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EE1E6" w14:textId="77777777" w:rsidR="007B4E23" w:rsidRPr="00AB60C7" w:rsidRDefault="007B4E23" w:rsidP="007B4E23">
      <w:pPr>
        <w:spacing w:after="200" w:line="276" w:lineRule="auto"/>
        <w:jc w:val="center"/>
        <w:rPr>
          <w:rFonts w:ascii="ING Me" w:hAnsi="ING Me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9AC868" wp14:editId="4A070377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338580" cy="330835"/>
            <wp:effectExtent l="0" t="0" r="0" b="0"/>
            <wp:wrapNone/>
            <wp:docPr id="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7"/>
                    <pic:cNvPicPr>
                      <a:picLocks noChangeAspect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580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FD1A29" w14:textId="77777777" w:rsidR="007B4E23" w:rsidRPr="00AB60C7" w:rsidRDefault="007B4E23" w:rsidP="007B4E23">
      <w:pPr>
        <w:spacing w:after="200" w:line="276" w:lineRule="auto"/>
        <w:jc w:val="center"/>
        <w:rPr>
          <w:rFonts w:ascii="ING Me" w:hAnsi="ING Me"/>
          <w:b/>
          <w:sz w:val="20"/>
          <w:szCs w:val="20"/>
        </w:rPr>
      </w:pPr>
    </w:p>
    <w:p w14:paraId="28E15610" w14:textId="77777777" w:rsidR="007B4E23" w:rsidRPr="00AB60C7" w:rsidRDefault="007B4E23" w:rsidP="007B4E23">
      <w:pPr>
        <w:spacing w:after="200" w:line="276" w:lineRule="auto"/>
        <w:jc w:val="center"/>
        <w:rPr>
          <w:rFonts w:ascii="ING Me" w:hAnsi="ING Me"/>
          <w:b/>
          <w:sz w:val="20"/>
          <w:szCs w:val="20"/>
        </w:rPr>
      </w:pPr>
    </w:p>
    <w:p w14:paraId="67AF5C02" w14:textId="77777777" w:rsidR="007B4E23" w:rsidRPr="00AB60C7" w:rsidRDefault="007B4E23" w:rsidP="007B4E23">
      <w:pPr>
        <w:spacing w:after="200" w:line="276" w:lineRule="auto"/>
        <w:jc w:val="center"/>
        <w:rPr>
          <w:rFonts w:ascii="ING Me" w:hAnsi="ING Me"/>
          <w:b/>
          <w:sz w:val="20"/>
          <w:szCs w:val="20"/>
        </w:rPr>
      </w:pPr>
    </w:p>
    <w:p w14:paraId="4D699B68" w14:textId="77777777" w:rsidR="007B4E23" w:rsidRPr="00AB60C7" w:rsidRDefault="007B4E23" w:rsidP="007B4E23">
      <w:pPr>
        <w:spacing w:after="200" w:line="276" w:lineRule="auto"/>
        <w:jc w:val="center"/>
        <w:rPr>
          <w:rFonts w:ascii="ING Me" w:hAnsi="ING Me"/>
          <w:b/>
          <w:sz w:val="20"/>
          <w:szCs w:val="20"/>
        </w:rPr>
      </w:pPr>
    </w:p>
    <w:p w14:paraId="677BC716" w14:textId="77777777" w:rsidR="007B4E23" w:rsidRPr="00AB60C7" w:rsidRDefault="007B4E23" w:rsidP="007B4E23">
      <w:pPr>
        <w:spacing w:after="200" w:line="276" w:lineRule="auto"/>
        <w:jc w:val="center"/>
        <w:rPr>
          <w:rFonts w:ascii="ING Me" w:hAnsi="ING Me"/>
          <w:b/>
          <w:sz w:val="20"/>
          <w:szCs w:val="20"/>
        </w:rPr>
      </w:pPr>
    </w:p>
    <w:p w14:paraId="12917CD3" w14:textId="77777777" w:rsidR="007B4E23" w:rsidRPr="00AB60C7" w:rsidRDefault="007B4E23" w:rsidP="007B4E23">
      <w:pPr>
        <w:spacing w:after="200" w:line="276" w:lineRule="auto"/>
        <w:jc w:val="center"/>
        <w:rPr>
          <w:rFonts w:ascii="ING Me" w:hAnsi="ING Me"/>
          <w:b/>
          <w:sz w:val="20"/>
          <w:szCs w:val="20"/>
        </w:rPr>
      </w:pPr>
    </w:p>
    <w:p w14:paraId="726E585B" w14:textId="77777777" w:rsidR="007B4E23" w:rsidRPr="00AB60C7" w:rsidRDefault="007B4E23" w:rsidP="007B4E23">
      <w:pPr>
        <w:spacing w:after="200" w:line="276" w:lineRule="auto"/>
        <w:jc w:val="center"/>
        <w:rPr>
          <w:rFonts w:ascii="ING Me" w:hAnsi="ING Me"/>
          <w:b/>
          <w:sz w:val="20"/>
          <w:szCs w:val="20"/>
        </w:rPr>
      </w:pPr>
    </w:p>
    <w:p w14:paraId="0E40939F" w14:textId="77777777" w:rsidR="007B4E23" w:rsidRPr="00AB60C7" w:rsidRDefault="007B4E23" w:rsidP="007B4E23">
      <w:pPr>
        <w:spacing w:after="200" w:line="276" w:lineRule="auto"/>
        <w:jc w:val="center"/>
        <w:rPr>
          <w:rFonts w:ascii="ING Me" w:hAnsi="ING Me"/>
          <w:b/>
          <w:sz w:val="20"/>
          <w:szCs w:val="20"/>
        </w:rPr>
      </w:pPr>
    </w:p>
    <w:p w14:paraId="5E6BF847" w14:textId="77777777" w:rsidR="007B4E23" w:rsidRPr="00F535CA" w:rsidRDefault="007B4E23" w:rsidP="007B4E23">
      <w:pPr>
        <w:spacing w:line="560" w:lineRule="atLeast"/>
        <w:rPr>
          <w:rFonts w:ascii="ING Me" w:eastAsia="ING Me" w:hAnsi="ING Me"/>
          <w:b/>
          <w:noProof/>
          <w:color w:val="FF6200"/>
          <w:sz w:val="44"/>
          <w:szCs w:val="44"/>
        </w:rPr>
      </w:pPr>
      <w:r w:rsidRPr="00F535CA">
        <w:rPr>
          <w:rFonts w:ascii="ING Me" w:eastAsia="ING Me" w:hAnsi="ING Me"/>
          <w:b/>
          <w:noProof/>
          <w:color w:val="FF6200"/>
          <w:sz w:val="44"/>
          <w:szCs w:val="44"/>
        </w:rPr>
        <w:t xml:space="preserve">POLITYKA INFORMACYJNA </w:t>
      </w:r>
      <w:r w:rsidRPr="00F535CA">
        <w:rPr>
          <w:rFonts w:ascii="ING Me" w:eastAsia="ING Me" w:hAnsi="ING Me"/>
          <w:b/>
          <w:noProof/>
          <w:color w:val="FF6200"/>
          <w:sz w:val="44"/>
          <w:szCs w:val="44"/>
        </w:rPr>
        <w:br/>
        <w:t>ING BANKU HIPOTECZNEGO S.A.</w:t>
      </w:r>
    </w:p>
    <w:p w14:paraId="6F209A80" w14:textId="77777777" w:rsidR="007B4E23" w:rsidRPr="00F535CA" w:rsidRDefault="007B4E23" w:rsidP="007B4E23">
      <w:pPr>
        <w:spacing w:line="560" w:lineRule="atLeast"/>
        <w:rPr>
          <w:rFonts w:ascii="ING Me" w:eastAsia="ING Me" w:hAnsi="ING Me"/>
          <w:noProof/>
          <w:sz w:val="32"/>
          <w:szCs w:val="32"/>
        </w:rPr>
      </w:pPr>
      <w:r w:rsidRPr="00F535CA">
        <w:rPr>
          <w:rFonts w:ascii="ING Me" w:eastAsia="ING Me" w:hAnsi="ING Me"/>
          <w:noProof/>
          <w:sz w:val="32"/>
          <w:szCs w:val="32"/>
        </w:rPr>
        <w:t xml:space="preserve">Zasady komunikacji Banku Hipotecznego S.A. </w:t>
      </w:r>
    </w:p>
    <w:p w14:paraId="50D4111E" w14:textId="77777777" w:rsidR="007B4E23" w:rsidRPr="00F535CA" w:rsidRDefault="007B4E23" w:rsidP="007B4E23">
      <w:pPr>
        <w:spacing w:line="560" w:lineRule="atLeast"/>
        <w:rPr>
          <w:rFonts w:ascii="ING Me" w:eastAsia="ING Me" w:hAnsi="ING Me"/>
          <w:b/>
          <w:noProof/>
          <w:sz w:val="32"/>
          <w:szCs w:val="32"/>
        </w:rPr>
      </w:pPr>
      <w:r w:rsidRPr="00F535CA">
        <w:rPr>
          <w:rFonts w:ascii="ING Me" w:eastAsia="ING Me" w:hAnsi="ING Me"/>
          <w:noProof/>
          <w:sz w:val="32"/>
          <w:szCs w:val="32"/>
        </w:rPr>
        <w:t>z inwestorami, mediami, klientami oraz innymi interesariuszami</w:t>
      </w:r>
      <w:r w:rsidRPr="00F535CA">
        <w:rPr>
          <w:rFonts w:ascii="ING Me" w:eastAsia="ING Me" w:hAnsi="ING Me"/>
          <w:b/>
          <w:noProof/>
          <w:sz w:val="32"/>
          <w:szCs w:val="32"/>
        </w:rPr>
        <w:t xml:space="preserve"> </w:t>
      </w:r>
    </w:p>
    <w:p w14:paraId="72A18609" w14:textId="77777777" w:rsidR="007B4E23" w:rsidRPr="00242DDA" w:rsidRDefault="007B4E23" w:rsidP="007B4E23">
      <w:pPr>
        <w:spacing w:line="560" w:lineRule="atLeast"/>
        <w:rPr>
          <w:rFonts w:ascii="ING Me" w:eastAsia="ING Me" w:hAnsi="ING Me"/>
          <w:b/>
          <w:noProof/>
          <w:color w:val="FF6200"/>
          <w:sz w:val="48"/>
          <w:szCs w:val="48"/>
        </w:rPr>
      </w:pPr>
    </w:p>
    <w:p w14:paraId="399FF4D1" w14:textId="77777777" w:rsidR="007B4E23" w:rsidRPr="00AB60C7" w:rsidRDefault="007B4E23" w:rsidP="007B4E23">
      <w:pPr>
        <w:spacing w:after="200" w:line="276" w:lineRule="auto"/>
        <w:rPr>
          <w:rFonts w:ascii="ING Me" w:hAnsi="ING Me"/>
          <w:b/>
          <w:sz w:val="20"/>
          <w:szCs w:val="20"/>
        </w:rPr>
      </w:pPr>
    </w:p>
    <w:p w14:paraId="487FBEFB" w14:textId="77777777" w:rsidR="007B4E23" w:rsidRPr="00AB60C7" w:rsidRDefault="007B4E23" w:rsidP="007B4E23">
      <w:pPr>
        <w:spacing w:after="200" w:line="276" w:lineRule="auto"/>
        <w:jc w:val="center"/>
        <w:rPr>
          <w:rFonts w:ascii="ING Me" w:hAnsi="ING Me"/>
          <w:b/>
          <w:sz w:val="20"/>
          <w:szCs w:val="20"/>
        </w:rPr>
      </w:pPr>
    </w:p>
    <w:p w14:paraId="67CE80D8" w14:textId="77777777" w:rsidR="007B4E23" w:rsidRPr="00AB60C7" w:rsidRDefault="007B4E23" w:rsidP="007B4E23">
      <w:pPr>
        <w:spacing w:after="200" w:line="276" w:lineRule="auto"/>
        <w:jc w:val="center"/>
        <w:rPr>
          <w:rFonts w:ascii="ING Me" w:hAnsi="ING Me"/>
          <w:b/>
          <w:sz w:val="20"/>
          <w:szCs w:val="20"/>
        </w:rPr>
      </w:pPr>
    </w:p>
    <w:p w14:paraId="7831BA41" w14:textId="77777777" w:rsidR="007B4E23" w:rsidRPr="00AB60C7" w:rsidRDefault="007B4E23" w:rsidP="007B4E23">
      <w:pPr>
        <w:spacing w:after="200" w:line="276" w:lineRule="auto"/>
        <w:jc w:val="center"/>
        <w:rPr>
          <w:rFonts w:ascii="ING Me" w:hAnsi="ING Me"/>
          <w:b/>
          <w:sz w:val="20"/>
          <w:szCs w:val="20"/>
        </w:rPr>
      </w:pPr>
    </w:p>
    <w:p w14:paraId="26C33D03" w14:textId="77777777" w:rsidR="007B4E23" w:rsidRPr="00AB60C7" w:rsidRDefault="007B4E23" w:rsidP="007B4E23">
      <w:pPr>
        <w:spacing w:after="200" w:line="276" w:lineRule="auto"/>
        <w:jc w:val="center"/>
        <w:rPr>
          <w:rFonts w:ascii="ING Me" w:hAnsi="ING Me"/>
          <w:b/>
          <w:sz w:val="20"/>
          <w:szCs w:val="20"/>
        </w:rPr>
      </w:pPr>
    </w:p>
    <w:p w14:paraId="2B08570F" w14:textId="77777777" w:rsidR="007B4E23" w:rsidRPr="00AB60C7" w:rsidRDefault="007B4E23" w:rsidP="007B4E23">
      <w:pPr>
        <w:spacing w:after="200" w:line="276" w:lineRule="auto"/>
        <w:jc w:val="center"/>
        <w:rPr>
          <w:rFonts w:ascii="ING Me" w:hAnsi="ING Me"/>
          <w:b/>
          <w:sz w:val="20"/>
          <w:szCs w:val="20"/>
        </w:rPr>
      </w:pPr>
    </w:p>
    <w:p w14:paraId="7A00B269" w14:textId="77777777" w:rsidR="007B4E23" w:rsidRDefault="007B4E23" w:rsidP="007B4E23">
      <w:pPr>
        <w:spacing w:after="200" w:line="276" w:lineRule="auto"/>
        <w:rPr>
          <w:rFonts w:ascii="ING Me" w:hAnsi="ING Me"/>
          <w:b/>
          <w:sz w:val="20"/>
          <w:szCs w:val="20"/>
        </w:rPr>
      </w:pPr>
    </w:p>
    <w:p w14:paraId="07C96FCB" w14:textId="77777777" w:rsidR="007B4E23" w:rsidRDefault="007B4E23" w:rsidP="007B4E23">
      <w:pPr>
        <w:spacing w:after="200" w:line="276" w:lineRule="auto"/>
        <w:rPr>
          <w:rFonts w:ascii="ING Me" w:hAnsi="ING Me"/>
          <w:b/>
          <w:sz w:val="20"/>
          <w:szCs w:val="20"/>
        </w:rPr>
      </w:pPr>
    </w:p>
    <w:p w14:paraId="55D265C8" w14:textId="77777777" w:rsidR="007B4E23" w:rsidRDefault="007B4E23" w:rsidP="007B4E23">
      <w:pPr>
        <w:spacing w:after="200" w:line="276" w:lineRule="auto"/>
        <w:rPr>
          <w:rFonts w:ascii="ING Me" w:hAnsi="ING Me"/>
          <w:b/>
          <w:sz w:val="20"/>
          <w:szCs w:val="20"/>
        </w:rPr>
      </w:pPr>
    </w:p>
    <w:p w14:paraId="03979BDA" w14:textId="77777777" w:rsidR="007B4E23" w:rsidRDefault="007B4E23" w:rsidP="007B4E23">
      <w:pPr>
        <w:spacing w:after="200" w:line="276" w:lineRule="auto"/>
        <w:rPr>
          <w:rFonts w:ascii="ING Me" w:hAnsi="ING Me"/>
          <w:b/>
          <w:sz w:val="20"/>
          <w:szCs w:val="20"/>
        </w:rPr>
      </w:pPr>
    </w:p>
    <w:p w14:paraId="6A42A6C7" w14:textId="77777777" w:rsidR="00725E67" w:rsidRDefault="00725E67" w:rsidP="007B4E23">
      <w:pPr>
        <w:spacing w:after="200" w:line="276" w:lineRule="auto"/>
        <w:rPr>
          <w:rFonts w:ascii="ING Me" w:hAnsi="ING Me"/>
          <w:b/>
          <w:sz w:val="20"/>
          <w:szCs w:val="20"/>
        </w:rPr>
      </w:pPr>
    </w:p>
    <w:p w14:paraId="1A04FD0F" w14:textId="77777777" w:rsidR="007B4E23" w:rsidRDefault="007B4E23" w:rsidP="007B4E23">
      <w:pPr>
        <w:spacing w:after="200" w:line="276" w:lineRule="auto"/>
        <w:rPr>
          <w:rFonts w:ascii="ING Me" w:hAnsi="ING Me"/>
          <w:b/>
          <w:sz w:val="20"/>
          <w:szCs w:val="20"/>
        </w:rPr>
      </w:pPr>
    </w:p>
    <w:p w14:paraId="4C6CD6FB" w14:textId="77777777" w:rsidR="007B4E23" w:rsidRDefault="007B4E23" w:rsidP="007B4E23">
      <w:pPr>
        <w:spacing w:after="200" w:line="276" w:lineRule="auto"/>
        <w:rPr>
          <w:rFonts w:ascii="ING Me" w:hAnsi="ING Me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78"/>
        <w:gridCol w:w="998"/>
        <w:gridCol w:w="1412"/>
        <w:gridCol w:w="2552"/>
        <w:gridCol w:w="2946"/>
      </w:tblGrid>
      <w:tr w:rsidR="007B4E23" w:rsidRPr="000577A5" w14:paraId="7E56E62B" w14:textId="77777777" w:rsidTr="00D26FD6">
        <w:trPr>
          <w:trHeight w:val="366"/>
        </w:trPr>
        <w:tc>
          <w:tcPr>
            <w:tcW w:w="9037" w:type="dxa"/>
            <w:gridSpan w:val="6"/>
            <w:tcBorders>
              <w:top w:val="nil"/>
              <w:bottom w:val="nil"/>
            </w:tcBorders>
          </w:tcPr>
          <w:p w14:paraId="06802D4F" w14:textId="77777777" w:rsidR="007B4E23" w:rsidRPr="00337045" w:rsidRDefault="007B4E23" w:rsidP="00D26FD6">
            <w:pPr>
              <w:pStyle w:val="INGDocTitleHeader"/>
              <w:rPr>
                <w:rFonts w:ascii="ING Me" w:hAnsi="ING Me"/>
                <w:noProof/>
                <w:sz w:val="22"/>
                <w:szCs w:val="22"/>
                <w:lang w:val="pl-PL"/>
              </w:rPr>
            </w:pPr>
            <w:r w:rsidRPr="00337045">
              <w:rPr>
                <w:rFonts w:ascii="ING Me" w:hAnsi="ING Me"/>
                <w:noProof/>
                <w:sz w:val="22"/>
                <w:szCs w:val="22"/>
                <w:lang w:val="pl-PL"/>
              </w:rPr>
              <w:lastRenderedPageBreak/>
              <w:t>Wersja dokumentu</w:t>
            </w:r>
          </w:p>
        </w:tc>
      </w:tr>
      <w:tr w:rsidR="007B4E23" w:rsidRPr="000577A5" w14:paraId="4ECA6654" w14:textId="77777777" w:rsidTr="00D26FD6">
        <w:tc>
          <w:tcPr>
            <w:tcW w:w="1129" w:type="dxa"/>
            <w:gridSpan w:val="2"/>
            <w:tcBorders>
              <w:top w:val="nil"/>
              <w:bottom w:val="single" w:sz="2" w:space="0" w:color="000000" w:themeColor="text1"/>
            </w:tcBorders>
          </w:tcPr>
          <w:p w14:paraId="66C901D8" w14:textId="77777777" w:rsidR="007B4E23" w:rsidRPr="00337045" w:rsidRDefault="007B4E23" w:rsidP="00D26FD6">
            <w:pPr>
              <w:pStyle w:val="NormalBold"/>
              <w:rPr>
                <w:rFonts w:ascii="ING Me" w:hAnsi="ING Me"/>
                <w:noProof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single" w:sz="2" w:space="0" w:color="000000" w:themeColor="text1"/>
            </w:tcBorders>
          </w:tcPr>
          <w:p w14:paraId="4858AFFB" w14:textId="77777777" w:rsidR="007B4E23" w:rsidRPr="00337045" w:rsidRDefault="007B4E23" w:rsidP="00D26FD6">
            <w:pPr>
              <w:pStyle w:val="NormalBold"/>
              <w:rPr>
                <w:rFonts w:ascii="ING Me" w:hAnsi="ING Me"/>
                <w:noProof/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single" w:sz="2" w:space="0" w:color="000000" w:themeColor="text1"/>
            </w:tcBorders>
          </w:tcPr>
          <w:p w14:paraId="0D641B56" w14:textId="77777777" w:rsidR="007B4E23" w:rsidRPr="00337045" w:rsidRDefault="007B4E23" w:rsidP="00D26FD6">
            <w:pPr>
              <w:pStyle w:val="NormalBold"/>
              <w:rPr>
                <w:rFonts w:ascii="ING Me" w:hAnsi="ING Me"/>
                <w:noProof/>
                <w:lang w:val="pl-PL"/>
              </w:rPr>
            </w:pPr>
          </w:p>
        </w:tc>
        <w:tc>
          <w:tcPr>
            <w:tcW w:w="2946" w:type="dxa"/>
            <w:tcBorders>
              <w:top w:val="nil"/>
              <w:bottom w:val="single" w:sz="2" w:space="0" w:color="000000" w:themeColor="text1"/>
            </w:tcBorders>
          </w:tcPr>
          <w:p w14:paraId="54795BFA" w14:textId="77777777" w:rsidR="007B4E23" w:rsidRPr="00337045" w:rsidRDefault="007B4E23" w:rsidP="00D26FD6">
            <w:pPr>
              <w:pStyle w:val="NormalBold"/>
              <w:rPr>
                <w:rFonts w:ascii="ING Me" w:hAnsi="ING Me"/>
                <w:noProof/>
                <w:lang w:val="pl-PL"/>
              </w:rPr>
            </w:pPr>
          </w:p>
        </w:tc>
      </w:tr>
      <w:tr w:rsidR="007B4E23" w:rsidRPr="000577A5" w14:paraId="0661E324" w14:textId="77777777" w:rsidTr="00D26FD6">
        <w:tc>
          <w:tcPr>
            <w:tcW w:w="1129" w:type="dxa"/>
            <w:gridSpan w:val="2"/>
            <w:tcBorders>
              <w:top w:val="single" w:sz="2" w:space="0" w:color="000000" w:themeColor="text1"/>
            </w:tcBorders>
            <w:tcMar>
              <w:top w:w="57" w:type="dxa"/>
            </w:tcMar>
          </w:tcPr>
          <w:p w14:paraId="45C47C8E" w14:textId="77777777" w:rsidR="007B4E23" w:rsidRPr="00337045" w:rsidRDefault="007B4E23" w:rsidP="00D26FD6">
            <w:pPr>
              <w:pStyle w:val="INGDocLabelVersion"/>
              <w:rPr>
                <w:rFonts w:ascii="ING Me" w:hAnsi="ING Me"/>
                <w:noProof/>
                <w:lang w:val="pl-PL"/>
              </w:rPr>
            </w:pPr>
            <w:r w:rsidRPr="00337045">
              <w:rPr>
                <w:rFonts w:ascii="ING Me" w:hAnsi="ING Me"/>
                <w:noProof/>
                <w:lang w:val="pl-PL"/>
              </w:rPr>
              <w:t>Wersja</w:t>
            </w:r>
          </w:p>
        </w:tc>
        <w:tc>
          <w:tcPr>
            <w:tcW w:w="2410" w:type="dxa"/>
            <w:gridSpan w:val="2"/>
            <w:tcBorders>
              <w:top w:val="single" w:sz="2" w:space="0" w:color="000000" w:themeColor="text1"/>
            </w:tcBorders>
            <w:tcMar>
              <w:top w:w="57" w:type="dxa"/>
            </w:tcMar>
          </w:tcPr>
          <w:p w14:paraId="1DEB3DD6" w14:textId="77777777" w:rsidR="007B4E23" w:rsidRPr="00337045" w:rsidRDefault="007B4E23" w:rsidP="00D26FD6">
            <w:pPr>
              <w:pStyle w:val="NormalBold"/>
              <w:rPr>
                <w:rFonts w:ascii="ING Me" w:hAnsi="ING Me"/>
                <w:noProof/>
                <w:lang w:val="pl-PL"/>
              </w:rPr>
            </w:pPr>
            <w:r w:rsidRPr="00337045">
              <w:rPr>
                <w:rFonts w:ascii="ING Me" w:hAnsi="ING Me"/>
                <w:noProof/>
                <w:lang w:val="pl-PL"/>
              </w:rPr>
              <w:t>Data</w:t>
            </w:r>
          </w:p>
        </w:tc>
        <w:tc>
          <w:tcPr>
            <w:tcW w:w="2552" w:type="dxa"/>
            <w:tcBorders>
              <w:top w:val="single" w:sz="2" w:space="0" w:color="000000" w:themeColor="text1"/>
            </w:tcBorders>
            <w:tcMar>
              <w:top w:w="57" w:type="dxa"/>
            </w:tcMar>
          </w:tcPr>
          <w:p w14:paraId="64B003F2" w14:textId="77777777" w:rsidR="007B4E23" w:rsidRPr="00337045" w:rsidRDefault="007B4E23" w:rsidP="00D26FD6">
            <w:pPr>
              <w:pStyle w:val="NormalBold"/>
              <w:rPr>
                <w:rFonts w:ascii="ING Me" w:hAnsi="ING Me"/>
                <w:noProof/>
                <w:lang w:val="pl-PL"/>
              </w:rPr>
            </w:pPr>
            <w:r w:rsidRPr="00337045">
              <w:rPr>
                <w:rFonts w:ascii="ING Me" w:hAnsi="ING Me"/>
                <w:noProof/>
                <w:lang w:val="pl-PL"/>
              </w:rPr>
              <w:t>Autor</w:t>
            </w:r>
          </w:p>
        </w:tc>
        <w:tc>
          <w:tcPr>
            <w:tcW w:w="2946" w:type="dxa"/>
            <w:tcBorders>
              <w:top w:val="single" w:sz="2" w:space="0" w:color="000000" w:themeColor="text1"/>
            </w:tcBorders>
            <w:tcMar>
              <w:top w:w="57" w:type="dxa"/>
            </w:tcMar>
          </w:tcPr>
          <w:p w14:paraId="4F944683" w14:textId="77777777" w:rsidR="007B4E23" w:rsidRPr="00337045" w:rsidRDefault="007B4E23" w:rsidP="00D26FD6">
            <w:pPr>
              <w:pStyle w:val="NormalBold"/>
              <w:rPr>
                <w:rFonts w:ascii="ING Me" w:hAnsi="ING Me"/>
                <w:noProof/>
                <w:lang w:val="pl-PL"/>
              </w:rPr>
            </w:pPr>
            <w:r w:rsidRPr="00337045">
              <w:rPr>
                <w:rFonts w:ascii="ING Me" w:hAnsi="ING Me"/>
                <w:noProof/>
                <w:lang w:val="pl-PL"/>
              </w:rPr>
              <w:t>Status</w:t>
            </w:r>
          </w:p>
        </w:tc>
      </w:tr>
      <w:tr w:rsidR="007B4E23" w:rsidRPr="000577A5" w14:paraId="70EA4D96" w14:textId="77777777" w:rsidTr="00D26FD6">
        <w:tc>
          <w:tcPr>
            <w:tcW w:w="1129" w:type="dxa"/>
            <w:gridSpan w:val="2"/>
          </w:tcPr>
          <w:p w14:paraId="74537D7E" w14:textId="77777777" w:rsidR="007B4E23" w:rsidRPr="00337045" w:rsidRDefault="007B4E23" w:rsidP="00D26FD6">
            <w:pPr>
              <w:pStyle w:val="INGDocVersion"/>
              <w:rPr>
                <w:rFonts w:ascii="ING Me" w:hAnsi="ING Me"/>
                <w:noProof/>
                <w:lang w:val="pl-PL"/>
              </w:rPr>
            </w:pPr>
            <w:r w:rsidRPr="00337045">
              <w:rPr>
                <w:rFonts w:ascii="ING Me" w:hAnsi="ING Me"/>
                <w:noProof/>
                <w:lang w:val="pl-PL"/>
              </w:rPr>
              <w:t>[1.0]</w:t>
            </w:r>
          </w:p>
        </w:tc>
        <w:tc>
          <w:tcPr>
            <w:tcW w:w="2410" w:type="dxa"/>
            <w:gridSpan w:val="2"/>
          </w:tcPr>
          <w:p w14:paraId="42024B6D" w14:textId="77777777" w:rsidR="007B4E23" w:rsidRPr="00337045" w:rsidRDefault="007B4E23" w:rsidP="007274E8">
            <w:pPr>
              <w:pStyle w:val="INGDocDate"/>
              <w:rPr>
                <w:rFonts w:ascii="ING Me" w:hAnsi="ING Me"/>
                <w:noProof/>
                <w:lang w:val="pl-PL"/>
              </w:rPr>
            </w:pPr>
            <w:r w:rsidRPr="00337045">
              <w:rPr>
                <w:rFonts w:ascii="ING Me" w:hAnsi="ING Me"/>
                <w:noProof/>
                <w:lang w:val="pl-PL"/>
              </w:rPr>
              <w:t>[</w:t>
            </w:r>
            <w:r w:rsidR="007274E8">
              <w:rPr>
                <w:rFonts w:ascii="ING Me" w:hAnsi="ING Me"/>
                <w:noProof/>
                <w:lang w:val="pl-PL"/>
              </w:rPr>
              <w:t>02.</w:t>
            </w:r>
            <w:r>
              <w:rPr>
                <w:rFonts w:ascii="ING Me" w:hAnsi="ING Me"/>
                <w:noProof/>
                <w:lang w:val="pl-PL"/>
              </w:rPr>
              <w:t>09.2019</w:t>
            </w:r>
            <w:r w:rsidRPr="00337045">
              <w:rPr>
                <w:rFonts w:ascii="ING Me" w:hAnsi="ING Me"/>
                <w:noProof/>
                <w:lang w:val="pl-PL"/>
              </w:rPr>
              <w:t>]</w:t>
            </w:r>
          </w:p>
        </w:tc>
        <w:tc>
          <w:tcPr>
            <w:tcW w:w="2552" w:type="dxa"/>
          </w:tcPr>
          <w:p w14:paraId="6D1469CA" w14:textId="77777777" w:rsidR="007B4E23" w:rsidRPr="00337045" w:rsidRDefault="007B4E23" w:rsidP="00D26FD6">
            <w:pPr>
              <w:pStyle w:val="INGDocAuthorReviewer"/>
              <w:rPr>
                <w:rFonts w:ascii="ING Me" w:hAnsi="ING Me"/>
                <w:noProof/>
                <w:lang w:val="pl-PL"/>
              </w:rPr>
            </w:pPr>
            <w:r w:rsidRPr="00337045">
              <w:rPr>
                <w:rFonts w:ascii="ING Me" w:hAnsi="ING Me"/>
                <w:noProof/>
                <w:lang w:val="pl-PL"/>
              </w:rPr>
              <w:t>[</w:t>
            </w:r>
            <w:r>
              <w:rPr>
                <w:rFonts w:ascii="ING Me" w:hAnsi="ING Me"/>
                <w:noProof/>
                <w:lang w:val="pl-PL"/>
              </w:rPr>
              <w:t>Biuro Zarządu Banku</w:t>
            </w:r>
            <w:r w:rsidRPr="00337045">
              <w:rPr>
                <w:rFonts w:ascii="ING Me" w:hAnsi="ING Me"/>
                <w:noProof/>
                <w:lang w:val="pl-PL"/>
              </w:rPr>
              <w:t>]</w:t>
            </w:r>
          </w:p>
        </w:tc>
        <w:tc>
          <w:tcPr>
            <w:tcW w:w="2946" w:type="dxa"/>
          </w:tcPr>
          <w:p w14:paraId="432B5861" w14:textId="77777777" w:rsidR="007B4E23" w:rsidRPr="00337045" w:rsidRDefault="007B4E23" w:rsidP="00D26FD6">
            <w:pPr>
              <w:pStyle w:val="INGDocStatus"/>
              <w:rPr>
                <w:rFonts w:ascii="ING Me" w:hAnsi="ING Me"/>
                <w:noProof/>
                <w:lang w:val="pl-PL"/>
              </w:rPr>
            </w:pPr>
            <w:r w:rsidRPr="00337045">
              <w:rPr>
                <w:rFonts w:ascii="ING Me" w:hAnsi="ING Me"/>
                <w:noProof/>
                <w:lang w:val="pl-PL"/>
              </w:rPr>
              <w:t>[</w:t>
            </w:r>
            <w:r w:rsidRPr="000577A5">
              <w:rPr>
                <w:rFonts w:ascii="ING Me" w:hAnsi="ING Me"/>
                <w:noProof/>
                <w:lang w:val="pl-PL"/>
              </w:rPr>
              <w:t xml:space="preserve">Zatwierdzona uchwałą </w:t>
            </w:r>
            <w:r>
              <w:rPr>
                <w:rFonts w:ascii="ING Me" w:hAnsi="ING Me"/>
                <w:noProof/>
                <w:lang w:val="pl-PL"/>
              </w:rPr>
              <w:t xml:space="preserve">Zarządu </w:t>
            </w:r>
            <w:r w:rsidRPr="000577A5">
              <w:rPr>
                <w:rFonts w:ascii="ING Me" w:hAnsi="ING Me"/>
                <w:noProof/>
                <w:lang w:val="pl-PL"/>
              </w:rPr>
              <w:t>nr</w:t>
            </w:r>
            <w:r w:rsidR="00FE0B23">
              <w:rPr>
                <w:rFonts w:ascii="ING Me" w:hAnsi="ING Me"/>
                <w:noProof/>
                <w:lang w:val="pl-PL"/>
              </w:rPr>
              <w:t xml:space="preserve"> </w:t>
            </w:r>
            <w:r w:rsidR="00FE0B23" w:rsidRPr="00FE0B23">
              <w:rPr>
                <w:rFonts w:ascii="ING Me" w:hAnsi="ING Me"/>
              </w:rPr>
              <w:t>92/39/19</w:t>
            </w:r>
            <w:r w:rsidRPr="00337045">
              <w:rPr>
                <w:rFonts w:ascii="ING Me" w:hAnsi="ING Me"/>
                <w:noProof/>
                <w:lang w:val="pl-PL"/>
              </w:rPr>
              <w:t>]</w:t>
            </w:r>
          </w:p>
        </w:tc>
      </w:tr>
      <w:tr w:rsidR="00431AA1" w:rsidRPr="000577A5" w14:paraId="4233F5E3" w14:textId="77777777" w:rsidTr="00D26FD6">
        <w:tc>
          <w:tcPr>
            <w:tcW w:w="1129" w:type="dxa"/>
            <w:gridSpan w:val="2"/>
          </w:tcPr>
          <w:p w14:paraId="6F91C35C" w14:textId="57838367" w:rsidR="00431AA1" w:rsidRPr="00337045" w:rsidRDefault="00431AA1" w:rsidP="00D26FD6">
            <w:pPr>
              <w:pStyle w:val="INGDocVersion"/>
              <w:rPr>
                <w:rFonts w:ascii="ING Me" w:hAnsi="ING Me"/>
                <w:noProof/>
                <w:lang w:val="pl-PL"/>
              </w:rPr>
            </w:pPr>
            <w:r>
              <w:rPr>
                <w:rFonts w:ascii="ING Me" w:hAnsi="ING Me"/>
                <w:noProof/>
                <w:lang w:val="pl-PL"/>
              </w:rPr>
              <w:t>[2.0]</w:t>
            </w:r>
          </w:p>
        </w:tc>
        <w:tc>
          <w:tcPr>
            <w:tcW w:w="2410" w:type="dxa"/>
            <w:gridSpan w:val="2"/>
          </w:tcPr>
          <w:p w14:paraId="4600820E" w14:textId="0F19E24E" w:rsidR="00431AA1" w:rsidRPr="00337045" w:rsidRDefault="00260F8E" w:rsidP="00260F8E">
            <w:pPr>
              <w:pStyle w:val="INGDocDate"/>
              <w:rPr>
                <w:rFonts w:ascii="ING Me" w:hAnsi="ING Me"/>
                <w:noProof/>
                <w:lang w:val="pl-PL"/>
              </w:rPr>
            </w:pPr>
            <w:r>
              <w:rPr>
                <w:rFonts w:ascii="ING Me" w:hAnsi="ING Me"/>
                <w:noProof/>
                <w:lang w:val="pl-PL"/>
              </w:rPr>
              <w:t>[26</w:t>
            </w:r>
            <w:r w:rsidR="00431AA1">
              <w:rPr>
                <w:rFonts w:ascii="ING Me" w:hAnsi="ING Me"/>
                <w:noProof/>
                <w:lang w:val="pl-PL"/>
              </w:rPr>
              <w:t>.</w:t>
            </w:r>
            <w:r>
              <w:rPr>
                <w:rFonts w:ascii="ING Me" w:hAnsi="ING Me"/>
                <w:noProof/>
                <w:lang w:val="pl-PL"/>
              </w:rPr>
              <w:t>10.</w:t>
            </w:r>
            <w:r w:rsidR="00431AA1">
              <w:rPr>
                <w:rFonts w:ascii="ING Me" w:hAnsi="ING Me"/>
                <w:noProof/>
                <w:lang w:val="pl-PL"/>
              </w:rPr>
              <w:t>2020]</w:t>
            </w:r>
          </w:p>
        </w:tc>
        <w:tc>
          <w:tcPr>
            <w:tcW w:w="2552" w:type="dxa"/>
          </w:tcPr>
          <w:p w14:paraId="1C8A20A4" w14:textId="4A925F0D" w:rsidR="00431AA1" w:rsidRPr="00337045" w:rsidRDefault="00431AA1" w:rsidP="00D26FD6">
            <w:pPr>
              <w:pStyle w:val="INGDocAuthorReviewer"/>
              <w:rPr>
                <w:rFonts w:ascii="ING Me" w:hAnsi="ING Me"/>
                <w:noProof/>
                <w:lang w:val="pl-PL"/>
              </w:rPr>
            </w:pPr>
            <w:r>
              <w:rPr>
                <w:rFonts w:ascii="ING Me" w:hAnsi="ING Me"/>
                <w:noProof/>
                <w:lang w:val="pl-PL"/>
              </w:rPr>
              <w:t>[Biuro Zarządu Banku]</w:t>
            </w:r>
          </w:p>
        </w:tc>
        <w:tc>
          <w:tcPr>
            <w:tcW w:w="2946" w:type="dxa"/>
          </w:tcPr>
          <w:p w14:paraId="7A12E6FA" w14:textId="20F0761C" w:rsidR="00431AA1" w:rsidRPr="00337045" w:rsidRDefault="00431AA1" w:rsidP="00D26FD6">
            <w:pPr>
              <w:pStyle w:val="INGDocStatus"/>
              <w:rPr>
                <w:rFonts w:ascii="ING Me" w:hAnsi="ING Me"/>
                <w:noProof/>
                <w:lang w:val="pl-PL"/>
              </w:rPr>
            </w:pPr>
            <w:r w:rsidRPr="00337045">
              <w:rPr>
                <w:rFonts w:ascii="ING Me" w:hAnsi="ING Me"/>
                <w:noProof/>
                <w:lang w:val="pl-PL"/>
              </w:rPr>
              <w:t>[</w:t>
            </w:r>
            <w:r w:rsidRPr="000577A5">
              <w:rPr>
                <w:rFonts w:ascii="ING Me" w:hAnsi="ING Me"/>
                <w:noProof/>
                <w:lang w:val="pl-PL"/>
              </w:rPr>
              <w:t xml:space="preserve">Zatwierdzona uchwałą </w:t>
            </w:r>
            <w:r>
              <w:rPr>
                <w:rFonts w:ascii="ING Me" w:hAnsi="ING Me"/>
                <w:noProof/>
                <w:lang w:val="pl-PL"/>
              </w:rPr>
              <w:t xml:space="preserve">Zarządu </w:t>
            </w:r>
            <w:r w:rsidRPr="000577A5">
              <w:rPr>
                <w:rFonts w:ascii="ING Me" w:hAnsi="ING Me"/>
                <w:noProof/>
                <w:lang w:val="pl-PL"/>
              </w:rPr>
              <w:t>nr</w:t>
            </w:r>
            <w:r>
              <w:rPr>
                <w:rFonts w:ascii="ING Me" w:hAnsi="ING Me"/>
                <w:noProof/>
                <w:lang w:val="pl-PL"/>
              </w:rPr>
              <w:t xml:space="preserve"> </w:t>
            </w:r>
            <w:r w:rsidR="00260F8E" w:rsidRPr="00260F8E">
              <w:rPr>
                <w:rFonts w:ascii="ING Me" w:hAnsi="ING Me"/>
                <w:noProof/>
                <w:lang w:val="pl-PL"/>
              </w:rPr>
              <w:t>117/49/20</w:t>
            </w:r>
            <w:bookmarkStart w:id="0" w:name="_GoBack"/>
            <w:bookmarkEnd w:id="0"/>
            <w:r>
              <w:rPr>
                <w:rFonts w:ascii="ING Me" w:hAnsi="ING Me"/>
                <w:noProof/>
                <w:lang w:val="pl-PL"/>
              </w:rPr>
              <w:t>]</w:t>
            </w:r>
          </w:p>
        </w:tc>
      </w:tr>
      <w:tr w:rsidR="007B4E23" w:rsidRPr="000577A5" w14:paraId="1B7E8BC5" w14:textId="77777777" w:rsidTr="00D26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AF7737" w14:textId="77777777" w:rsidR="007B4E23" w:rsidRPr="00337045" w:rsidRDefault="007B4E23" w:rsidP="00D26FD6">
            <w:pPr>
              <w:pStyle w:val="INGDocVersion"/>
              <w:ind w:hanging="108"/>
              <w:rPr>
                <w:rFonts w:ascii="ING Me" w:hAnsi="ING Me"/>
                <w:noProof/>
                <w:lang w:val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D5F68" w14:textId="77777777" w:rsidR="007B4E23" w:rsidRPr="00337045" w:rsidRDefault="007B4E23" w:rsidP="00D26FD6">
            <w:pPr>
              <w:pStyle w:val="INGDocVersion"/>
              <w:ind w:hanging="103"/>
              <w:rPr>
                <w:rFonts w:ascii="ING Me" w:hAnsi="ING Me"/>
                <w:noProof/>
                <w:lang w:val="pl-PL"/>
              </w:rPr>
            </w:pPr>
          </w:p>
        </w:tc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C1FE3C" w14:textId="77777777" w:rsidR="007B4E23" w:rsidRPr="00337045" w:rsidRDefault="007B4E23" w:rsidP="00D26FD6">
            <w:pPr>
              <w:pStyle w:val="INGDocVersion"/>
              <w:ind w:hanging="103"/>
              <w:rPr>
                <w:rFonts w:ascii="ING Me" w:hAnsi="ING Me"/>
                <w:noProof/>
                <w:lang w:val="pl-PL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1A431B64" w14:textId="77777777" w:rsidR="007B4E23" w:rsidRPr="00337045" w:rsidRDefault="007B4E23" w:rsidP="00D26FD6">
            <w:pPr>
              <w:pStyle w:val="INGDocVersion"/>
              <w:ind w:left="-103"/>
              <w:rPr>
                <w:rFonts w:ascii="ING Me" w:hAnsi="ING Me"/>
                <w:noProof/>
                <w:highlight w:val="yellow"/>
                <w:lang w:val="pl-PL"/>
              </w:rPr>
            </w:pPr>
          </w:p>
        </w:tc>
      </w:tr>
    </w:tbl>
    <w:p w14:paraId="2F7EEBDF" w14:textId="77777777" w:rsidR="00BA527A" w:rsidRDefault="00BA527A" w:rsidP="00D26FD6">
      <w:pPr>
        <w:pStyle w:val="INGDocVersion"/>
        <w:ind w:hanging="108"/>
        <w:rPr>
          <w:rFonts w:ascii="ING Me" w:hAnsi="ING Me"/>
          <w:noProof/>
          <w:lang w:val="pl-PL"/>
        </w:rPr>
        <w:sectPr w:rsidR="00BA527A" w:rsidSect="00CB1616">
          <w:headerReference w:type="default" r:id="rId12"/>
          <w:footerReference w:type="even" r:id="rId13"/>
          <w:footerReference w:type="default" r:id="rId14"/>
          <w:headerReference w:type="first" r:id="rId15"/>
          <w:pgSz w:w="11906" w:h="16838"/>
          <w:pgMar w:top="1417" w:right="926" w:bottom="1417" w:left="1417" w:header="720" w:footer="720" w:gutter="0"/>
          <w:pgNumType w:start="1"/>
          <w:cols w:space="720"/>
          <w:docGrid w:linePitch="360"/>
        </w:sectPr>
      </w:pPr>
    </w:p>
    <w:p w14:paraId="332B9817" w14:textId="77777777" w:rsidR="004D1CB7" w:rsidRPr="00D1143E" w:rsidRDefault="004D1CB7" w:rsidP="00D1143E">
      <w:pPr>
        <w:pStyle w:val="Nagwek1"/>
        <w:rPr>
          <w:rFonts w:ascii="ING Me" w:hAnsi="ING Me" w:cstheme="minorHAnsi"/>
          <w:color w:val="FF6600"/>
          <w:sz w:val="24"/>
          <w:szCs w:val="24"/>
        </w:rPr>
      </w:pPr>
      <w:bookmarkStart w:id="1" w:name="_Toc170881983"/>
      <w:r w:rsidRPr="00D1143E">
        <w:rPr>
          <w:rFonts w:ascii="ING Me" w:hAnsi="ING Me" w:cstheme="minorHAnsi"/>
          <w:color w:val="FF6600"/>
          <w:sz w:val="24"/>
          <w:szCs w:val="24"/>
        </w:rPr>
        <w:lastRenderedPageBreak/>
        <w:t>1. Zasady ogólne polityki informacyjnej</w:t>
      </w:r>
      <w:bookmarkEnd w:id="1"/>
    </w:p>
    <w:p w14:paraId="2A76682C" w14:textId="77777777" w:rsidR="00140EA6" w:rsidRPr="00D1143E" w:rsidRDefault="004D1CB7" w:rsidP="00F535CA">
      <w:pPr>
        <w:spacing w:before="120"/>
        <w:ind w:left="284"/>
        <w:jc w:val="both"/>
        <w:rPr>
          <w:rFonts w:ascii="ING Me" w:hAnsi="ING Me" w:cstheme="minorHAnsi"/>
          <w:sz w:val="21"/>
          <w:szCs w:val="21"/>
        </w:rPr>
      </w:pPr>
      <w:r w:rsidRPr="00D1143E">
        <w:rPr>
          <w:rFonts w:ascii="ING Me" w:hAnsi="ING Me" w:cstheme="minorHAnsi"/>
          <w:sz w:val="21"/>
          <w:szCs w:val="21"/>
        </w:rPr>
        <w:t xml:space="preserve">ING Bank </w:t>
      </w:r>
      <w:r w:rsidR="008E5608" w:rsidRPr="00D1143E">
        <w:rPr>
          <w:rFonts w:ascii="ING Me" w:hAnsi="ING Me" w:cstheme="minorHAnsi"/>
          <w:sz w:val="21"/>
          <w:szCs w:val="21"/>
        </w:rPr>
        <w:t>Hipoteczny</w:t>
      </w:r>
      <w:r w:rsidR="001629D5" w:rsidRPr="00D1143E">
        <w:rPr>
          <w:rFonts w:ascii="ING Me" w:hAnsi="ING Me" w:cstheme="minorHAnsi"/>
          <w:sz w:val="21"/>
          <w:szCs w:val="21"/>
        </w:rPr>
        <w:t xml:space="preserve"> S.A.</w:t>
      </w:r>
      <w:r w:rsidR="002C2B00" w:rsidRPr="00D1143E">
        <w:rPr>
          <w:rFonts w:ascii="ING Me" w:hAnsi="ING Me" w:cstheme="minorHAnsi"/>
          <w:sz w:val="21"/>
          <w:szCs w:val="21"/>
        </w:rPr>
        <w:t xml:space="preserve"> (dalej: Bank)</w:t>
      </w:r>
      <w:r w:rsidR="004B7C03" w:rsidRPr="00D1143E">
        <w:rPr>
          <w:rFonts w:ascii="ING Me" w:hAnsi="ING Me" w:cstheme="minorHAnsi"/>
          <w:sz w:val="21"/>
          <w:szCs w:val="21"/>
        </w:rPr>
        <w:t>, jako</w:t>
      </w:r>
      <w:r w:rsidRPr="00D1143E">
        <w:rPr>
          <w:rFonts w:ascii="ING Me" w:hAnsi="ING Me" w:cstheme="minorHAnsi"/>
          <w:sz w:val="21"/>
          <w:szCs w:val="21"/>
        </w:rPr>
        <w:t xml:space="preserve"> </w:t>
      </w:r>
      <w:r w:rsidR="004B7C03" w:rsidRPr="00D1143E">
        <w:rPr>
          <w:rFonts w:ascii="ING Me" w:hAnsi="ING Me" w:cstheme="minorHAnsi"/>
          <w:sz w:val="21"/>
          <w:szCs w:val="21"/>
        </w:rPr>
        <w:t xml:space="preserve">instytucja zaufania publicznego, </w:t>
      </w:r>
      <w:r w:rsidRPr="00D1143E">
        <w:rPr>
          <w:rFonts w:ascii="ING Me" w:hAnsi="ING Me" w:cstheme="minorHAnsi"/>
          <w:sz w:val="21"/>
          <w:szCs w:val="21"/>
        </w:rPr>
        <w:t xml:space="preserve">prowadzi </w:t>
      </w:r>
      <w:r w:rsidR="00E479C2" w:rsidRPr="00D1143E">
        <w:rPr>
          <w:rFonts w:ascii="ING Me" w:hAnsi="ING Me" w:cstheme="minorHAnsi"/>
          <w:sz w:val="21"/>
          <w:szCs w:val="21"/>
        </w:rPr>
        <w:t xml:space="preserve">politykę informacyjną na </w:t>
      </w:r>
      <w:r w:rsidRPr="00D1143E">
        <w:rPr>
          <w:rFonts w:ascii="ING Me" w:hAnsi="ING Me" w:cstheme="minorHAnsi"/>
          <w:sz w:val="21"/>
          <w:szCs w:val="21"/>
        </w:rPr>
        <w:t>zasad</w:t>
      </w:r>
      <w:r w:rsidR="00E479C2" w:rsidRPr="00D1143E">
        <w:rPr>
          <w:rFonts w:ascii="ING Me" w:hAnsi="ING Me" w:cstheme="minorHAnsi"/>
          <w:sz w:val="21"/>
          <w:szCs w:val="21"/>
        </w:rPr>
        <w:t>ach</w:t>
      </w:r>
      <w:r w:rsidRPr="00D1143E">
        <w:rPr>
          <w:rFonts w:ascii="ING Me" w:hAnsi="ING Me" w:cstheme="minorHAnsi"/>
          <w:sz w:val="21"/>
          <w:szCs w:val="21"/>
        </w:rPr>
        <w:t xml:space="preserve"> otwartej i przejrzystej komunikacji w stosunku do akcjonariusz</w:t>
      </w:r>
      <w:r w:rsidR="001629D5" w:rsidRPr="00D1143E">
        <w:rPr>
          <w:rFonts w:ascii="ING Me" w:hAnsi="ING Me" w:cstheme="minorHAnsi"/>
          <w:sz w:val="21"/>
          <w:szCs w:val="21"/>
        </w:rPr>
        <w:t>y</w:t>
      </w:r>
      <w:r w:rsidRPr="00D1143E">
        <w:rPr>
          <w:rFonts w:ascii="ING Me" w:hAnsi="ING Me" w:cstheme="minorHAnsi"/>
          <w:sz w:val="21"/>
          <w:szCs w:val="21"/>
        </w:rPr>
        <w:t xml:space="preserve">, inwestorów, </w:t>
      </w:r>
      <w:r w:rsidR="00E14B59" w:rsidRPr="00D1143E">
        <w:rPr>
          <w:rFonts w:ascii="ING Me" w:hAnsi="ING Me" w:cstheme="minorHAnsi"/>
          <w:sz w:val="21"/>
          <w:szCs w:val="21"/>
        </w:rPr>
        <w:t xml:space="preserve">klientów, </w:t>
      </w:r>
      <w:r w:rsidRPr="00D1143E">
        <w:rPr>
          <w:rFonts w:ascii="ING Me" w:hAnsi="ING Me" w:cstheme="minorHAnsi"/>
          <w:sz w:val="21"/>
          <w:szCs w:val="21"/>
        </w:rPr>
        <w:t xml:space="preserve">mediów oraz wszystkich zainteresowanych. </w:t>
      </w:r>
    </w:p>
    <w:p w14:paraId="1B873435" w14:textId="77777777" w:rsidR="000E0F46" w:rsidRPr="00D1143E" w:rsidRDefault="000E0F46" w:rsidP="00F535CA">
      <w:pPr>
        <w:spacing w:before="120"/>
        <w:ind w:left="284"/>
        <w:jc w:val="both"/>
        <w:rPr>
          <w:rFonts w:ascii="ING Me" w:hAnsi="ING Me" w:cstheme="minorHAnsi"/>
          <w:sz w:val="21"/>
          <w:szCs w:val="21"/>
        </w:rPr>
      </w:pPr>
      <w:r w:rsidRPr="00D1143E">
        <w:rPr>
          <w:rFonts w:ascii="ING Me" w:hAnsi="ING Me" w:cstheme="minorHAnsi"/>
          <w:sz w:val="21"/>
          <w:szCs w:val="21"/>
        </w:rPr>
        <w:t xml:space="preserve">Celem polityki informacyjnej jest kształtowanie transparentnych relacji z inwestorami, klientami oraz mediami jak również budowanie pozytywnego wizerunku Banku jako rzetelnej i stabilnej instytucji finansowej.  </w:t>
      </w:r>
    </w:p>
    <w:p w14:paraId="2CEA8F06" w14:textId="77777777" w:rsidR="00D1143E" w:rsidRPr="00D1143E" w:rsidRDefault="004D1CB7" w:rsidP="00F535CA">
      <w:pPr>
        <w:spacing w:before="120"/>
        <w:ind w:left="284"/>
        <w:jc w:val="both"/>
        <w:rPr>
          <w:rFonts w:ascii="ING Me" w:hAnsi="ING Me" w:cstheme="minorHAnsi"/>
          <w:sz w:val="21"/>
          <w:szCs w:val="21"/>
        </w:rPr>
      </w:pPr>
      <w:r w:rsidRPr="00D1143E">
        <w:rPr>
          <w:rFonts w:ascii="ING Me" w:hAnsi="ING Me" w:cstheme="minorHAnsi"/>
          <w:sz w:val="21"/>
          <w:szCs w:val="21"/>
        </w:rPr>
        <w:t xml:space="preserve">Realizując politykę informacyjną Bank </w:t>
      </w:r>
      <w:r w:rsidR="00F90222" w:rsidRPr="00D1143E">
        <w:rPr>
          <w:rFonts w:ascii="ING Me" w:hAnsi="ING Me" w:cstheme="minorHAnsi"/>
          <w:sz w:val="21"/>
          <w:szCs w:val="21"/>
        </w:rPr>
        <w:t xml:space="preserve">kieruje się zasadami ładu korporacyjnego w zakresie właściwego dostępu do informacji o Banku, jak również </w:t>
      </w:r>
      <w:r w:rsidR="00D22E9F" w:rsidRPr="00D1143E">
        <w:rPr>
          <w:rFonts w:ascii="ING Me" w:hAnsi="ING Me" w:cstheme="minorHAnsi"/>
          <w:sz w:val="21"/>
          <w:szCs w:val="21"/>
        </w:rPr>
        <w:t xml:space="preserve">spełnia </w:t>
      </w:r>
      <w:r w:rsidR="004B7C03" w:rsidRPr="00D1143E">
        <w:rPr>
          <w:rFonts w:ascii="ING Me" w:hAnsi="ING Me" w:cstheme="minorHAnsi"/>
          <w:sz w:val="21"/>
          <w:szCs w:val="21"/>
        </w:rPr>
        <w:t xml:space="preserve">wymogi wynikające z </w:t>
      </w:r>
      <w:r w:rsidRPr="00D1143E">
        <w:rPr>
          <w:rFonts w:ascii="ING Me" w:hAnsi="ING Me" w:cstheme="minorHAnsi"/>
          <w:sz w:val="21"/>
          <w:szCs w:val="21"/>
        </w:rPr>
        <w:t>przepis</w:t>
      </w:r>
      <w:r w:rsidR="004B7C03" w:rsidRPr="00D1143E">
        <w:rPr>
          <w:rFonts w:ascii="ING Me" w:hAnsi="ING Me" w:cstheme="minorHAnsi"/>
          <w:sz w:val="21"/>
          <w:szCs w:val="21"/>
        </w:rPr>
        <w:t>ów</w:t>
      </w:r>
      <w:r w:rsidRPr="00D1143E">
        <w:rPr>
          <w:rFonts w:ascii="ING Me" w:hAnsi="ING Me" w:cstheme="minorHAnsi"/>
          <w:sz w:val="21"/>
          <w:szCs w:val="21"/>
        </w:rPr>
        <w:t xml:space="preserve"> </w:t>
      </w:r>
      <w:r w:rsidR="004B7C03" w:rsidRPr="00D1143E">
        <w:rPr>
          <w:rFonts w:ascii="ING Me" w:hAnsi="ING Me" w:cstheme="minorHAnsi"/>
          <w:sz w:val="21"/>
          <w:szCs w:val="21"/>
        </w:rPr>
        <w:t xml:space="preserve">prawa </w:t>
      </w:r>
      <w:r w:rsidRPr="00D1143E">
        <w:rPr>
          <w:rFonts w:ascii="ING Me" w:hAnsi="ING Me" w:cstheme="minorHAnsi"/>
          <w:sz w:val="21"/>
          <w:szCs w:val="21"/>
        </w:rPr>
        <w:t>dotycząc</w:t>
      </w:r>
      <w:r w:rsidR="004B7C03" w:rsidRPr="00D1143E">
        <w:rPr>
          <w:rFonts w:ascii="ING Me" w:hAnsi="ING Me" w:cstheme="minorHAnsi"/>
          <w:sz w:val="21"/>
          <w:szCs w:val="21"/>
        </w:rPr>
        <w:t>ych</w:t>
      </w:r>
      <w:r w:rsidRPr="00D1143E">
        <w:rPr>
          <w:rFonts w:ascii="ING Me" w:hAnsi="ING Me" w:cstheme="minorHAnsi"/>
          <w:sz w:val="21"/>
          <w:szCs w:val="21"/>
        </w:rPr>
        <w:t xml:space="preserve"> poufności</w:t>
      </w:r>
      <w:r w:rsidR="004B7C03" w:rsidRPr="00D1143E">
        <w:rPr>
          <w:rFonts w:ascii="ING Me" w:hAnsi="ING Me" w:cstheme="minorHAnsi"/>
          <w:sz w:val="21"/>
          <w:szCs w:val="21"/>
        </w:rPr>
        <w:t xml:space="preserve"> i</w:t>
      </w:r>
      <w:r w:rsidRPr="00D1143E">
        <w:rPr>
          <w:rFonts w:ascii="ING Me" w:hAnsi="ING Me" w:cstheme="minorHAnsi"/>
          <w:sz w:val="21"/>
          <w:szCs w:val="21"/>
        </w:rPr>
        <w:t xml:space="preserve"> bezpieczeństwa </w:t>
      </w:r>
      <w:r w:rsidR="004B7C03" w:rsidRPr="00D1143E">
        <w:rPr>
          <w:rFonts w:ascii="ING Me" w:hAnsi="ING Me" w:cstheme="minorHAnsi"/>
          <w:sz w:val="21"/>
          <w:szCs w:val="21"/>
        </w:rPr>
        <w:t>informacji</w:t>
      </w:r>
      <w:r w:rsidR="00D1143E" w:rsidRPr="00D1143E">
        <w:rPr>
          <w:rFonts w:ascii="ING Me" w:hAnsi="ING Me" w:cstheme="minorHAnsi"/>
          <w:sz w:val="21"/>
          <w:szCs w:val="21"/>
        </w:rPr>
        <w:t xml:space="preserve"> obowiązków informacyjnych emitenta </w:t>
      </w:r>
      <w:r w:rsidR="0083448B">
        <w:rPr>
          <w:rFonts w:ascii="ING Me" w:hAnsi="ING Me" w:cstheme="minorHAnsi"/>
          <w:sz w:val="21"/>
          <w:szCs w:val="21"/>
        </w:rPr>
        <w:br/>
      </w:r>
      <w:r w:rsidR="00D1143E" w:rsidRPr="00D1143E">
        <w:rPr>
          <w:rFonts w:ascii="ING Me" w:hAnsi="ING Me" w:cstheme="minorHAnsi"/>
          <w:sz w:val="21"/>
          <w:szCs w:val="21"/>
        </w:rPr>
        <w:t>w szczególności:</w:t>
      </w:r>
    </w:p>
    <w:p w14:paraId="3D7DB4BE" w14:textId="77777777" w:rsidR="00D1143E" w:rsidRPr="005E7414" w:rsidRDefault="00D1143E" w:rsidP="00F535CA">
      <w:pPr>
        <w:pStyle w:val="Akapitzlist"/>
        <w:numPr>
          <w:ilvl w:val="0"/>
          <w:numId w:val="20"/>
        </w:numPr>
        <w:spacing w:before="120"/>
        <w:ind w:left="851" w:hanging="284"/>
        <w:jc w:val="both"/>
        <w:rPr>
          <w:rFonts w:ascii="ING Me" w:hAnsi="ING Me" w:cstheme="minorHAnsi"/>
          <w:sz w:val="21"/>
          <w:szCs w:val="21"/>
          <w:lang w:val="pl-PL"/>
        </w:rPr>
      </w:pPr>
      <w:r w:rsidRPr="00D1143E">
        <w:rPr>
          <w:rFonts w:ascii="ING Me" w:hAnsi="ING Me" w:cstheme="minorHAnsi"/>
          <w:sz w:val="21"/>
          <w:szCs w:val="21"/>
          <w:lang w:val="pl-PL"/>
        </w:rPr>
        <w:t>Ustawy o obrocie instrumentami finansowymi i jej aktami wykonawczymi;</w:t>
      </w:r>
    </w:p>
    <w:p w14:paraId="1A8BB584" w14:textId="77777777" w:rsidR="00D1143E" w:rsidRPr="00D1143E" w:rsidRDefault="00D1143E" w:rsidP="00F535CA">
      <w:pPr>
        <w:pStyle w:val="Akapitzlist"/>
        <w:numPr>
          <w:ilvl w:val="0"/>
          <w:numId w:val="20"/>
        </w:numPr>
        <w:spacing w:before="120"/>
        <w:ind w:left="851" w:hanging="284"/>
        <w:jc w:val="both"/>
        <w:rPr>
          <w:rFonts w:ascii="ING Me" w:hAnsi="ING Me" w:cstheme="minorHAnsi"/>
          <w:sz w:val="21"/>
          <w:szCs w:val="21"/>
          <w:lang w:val="pl-PL"/>
        </w:rPr>
      </w:pPr>
      <w:r w:rsidRPr="00D1143E">
        <w:rPr>
          <w:rFonts w:ascii="ING Me" w:hAnsi="ING Me" w:cstheme="minorHAnsi"/>
          <w:sz w:val="21"/>
          <w:szCs w:val="21"/>
          <w:lang w:val="pl-PL"/>
        </w:rPr>
        <w:t>Ustawy o ofercie publicznej i jej aktami wykonawczymi;</w:t>
      </w:r>
    </w:p>
    <w:p w14:paraId="7CBF5048" w14:textId="77777777" w:rsidR="00D1143E" w:rsidRPr="005E7414" w:rsidRDefault="00D1143E" w:rsidP="00F535CA">
      <w:pPr>
        <w:pStyle w:val="Akapitzlist"/>
        <w:numPr>
          <w:ilvl w:val="0"/>
          <w:numId w:val="20"/>
        </w:numPr>
        <w:spacing w:before="120"/>
        <w:ind w:left="851" w:hanging="284"/>
        <w:jc w:val="both"/>
        <w:rPr>
          <w:rFonts w:ascii="ING Me" w:hAnsi="ING Me" w:cstheme="minorHAnsi"/>
          <w:sz w:val="21"/>
          <w:szCs w:val="21"/>
        </w:rPr>
      </w:pPr>
      <w:r w:rsidRPr="00D1143E">
        <w:rPr>
          <w:rFonts w:ascii="ING Me" w:hAnsi="ING Me" w:cstheme="minorHAnsi"/>
          <w:sz w:val="21"/>
          <w:szCs w:val="21"/>
          <w:lang w:val="pl-PL"/>
        </w:rPr>
        <w:t>Rozporządzenia MAR;</w:t>
      </w:r>
    </w:p>
    <w:p w14:paraId="5277D75C" w14:textId="77777777" w:rsidR="00D1143E" w:rsidRPr="00D1143E" w:rsidRDefault="00D1143E" w:rsidP="00F535CA">
      <w:pPr>
        <w:pStyle w:val="Akapitzlist"/>
        <w:numPr>
          <w:ilvl w:val="0"/>
          <w:numId w:val="20"/>
        </w:numPr>
        <w:spacing w:before="120"/>
        <w:ind w:left="851" w:hanging="284"/>
        <w:jc w:val="both"/>
        <w:rPr>
          <w:rFonts w:ascii="ING Me" w:hAnsi="ING Me" w:cstheme="minorHAnsi"/>
          <w:sz w:val="21"/>
          <w:szCs w:val="21"/>
          <w:lang w:val="pl-PL"/>
        </w:rPr>
      </w:pPr>
      <w:r w:rsidRPr="00D1143E">
        <w:rPr>
          <w:rFonts w:ascii="ING Me" w:hAnsi="ING Me" w:cstheme="minorHAnsi"/>
          <w:sz w:val="21"/>
          <w:szCs w:val="21"/>
          <w:lang w:val="pl-PL"/>
        </w:rPr>
        <w:t>Właściwych przepisów prawa Luksemburga obowiązujących emitenta,</w:t>
      </w:r>
    </w:p>
    <w:p w14:paraId="5A8DD257" w14:textId="77777777" w:rsidR="00D1143E" w:rsidRDefault="00D1143E" w:rsidP="00F535CA">
      <w:pPr>
        <w:pStyle w:val="Akapitzlist"/>
        <w:numPr>
          <w:ilvl w:val="0"/>
          <w:numId w:val="20"/>
        </w:numPr>
        <w:spacing w:before="120"/>
        <w:ind w:left="851" w:hanging="284"/>
        <w:jc w:val="both"/>
        <w:rPr>
          <w:rFonts w:ascii="ING Me" w:hAnsi="ING Me" w:cstheme="minorHAnsi"/>
          <w:sz w:val="21"/>
          <w:szCs w:val="21"/>
          <w:lang w:val="pl-PL"/>
        </w:rPr>
      </w:pPr>
      <w:r w:rsidRPr="00D1143E">
        <w:rPr>
          <w:rFonts w:ascii="ING Me" w:hAnsi="ING Me" w:cstheme="minorHAnsi"/>
          <w:sz w:val="21"/>
          <w:szCs w:val="21"/>
          <w:lang w:val="pl-PL"/>
        </w:rPr>
        <w:t>Regulaminów spółek prowadzących rynek regulowany, mających zastosowanie do Banku.</w:t>
      </w:r>
    </w:p>
    <w:p w14:paraId="0DCB3F5B" w14:textId="77777777" w:rsidR="005E7414" w:rsidRPr="00D1143E" w:rsidRDefault="005E7414" w:rsidP="005E7414">
      <w:pPr>
        <w:pStyle w:val="Akapitzlist"/>
        <w:spacing w:before="120"/>
        <w:ind w:left="851"/>
        <w:jc w:val="both"/>
        <w:rPr>
          <w:rFonts w:ascii="ING Me" w:hAnsi="ING Me" w:cstheme="minorHAnsi"/>
          <w:sz w:val="21"/>
          <w:szCs w:val="21"/>
          <w:lang w:val="pl-PL"/>
        </w:rPr>
      </w:pPr>
    </w:p>
    <w:p w14:paraId="72640370" w14:textId="23C9E905" w:rsidR="00125A1B" w:rsidRDefault="00090894" w:rsidP="00F535CA">
      <w:pPr>
        <w:pStyle w:val="Nagwek1"/>
        <w:spacing w:before="120" w:after="0"/>
        <w:rPr>
          <w:rFonts w:ascii="ING Me" w:hAnsi="ING Me" w:cstheme="minorHAnsi"/>
          <w:color w:val="FF6600"/>
          <w:sz w:val="24"/>
          <w:szCs w:val="24"/>
        </w:rPr>
      </w:pPr>
      <w:r w:rsidRPr="00D1143E">
        <w:rPr>
          <w:rFonts w:ascii="ING Me" w:hAnsi="ING Me" w:cstheme="minorHAnsi"/>
          <w:color w:val="FF6600"/>
          <w:sz w:val="24"/>
          <w:szCs w:val="24"/>
        </w:rPr>
        <w:t xml:space="preserve">2. </w:t>
      </w:r>
      <w:r w:rsidR="00125A1B">
        <w:rPr>
          <w:rFonts w:ascii="ING Me" w:hAnsi="ING Me" w:cstheme="minorHAnsi"/>
          <w:color w:val="FF6600"/>
          <w:sz w:val="24"/>
          <w:szCs w:val="24"/>
        </w:rPr>
        <w:t>Komunikacja z akcjonariuszami</w:t>
      </w:r>
    </w:p>
    <w:p w14:paraId="0FCAD5D3" w14:textId="7869A2F5" w:rsidR="00125A1B" w:rsidRDefault="00125A1B" w:rsidP="00D354A5"/>
    <w:p w14:paraId="3AB4439C" w14:textId="77777777" w:rsidR="00125A1B" w:rsidRPr="00D354A5" w:rsidRDefault="00125A1B" w:rsidP="00125A1B">
      <w:pPr>
        <w:rPr>
          <w:rFonts w:ascii="ING Me" w:hAnsi="ING Me" w:cstheme="minorHAnsi"/>
          <w:sz w:val="21"/>
          <w:szCs w:val="21"/>
        </w:rPr>
      </w:pPr>
      <w:r w:rsidRPr="00D354A5">
        <w:rPr>
          <w:rFonts w:ascii="ING Me" w:hAnsi="ING Me" w:cstheme="minorHAnsi"/>
          <w:sz w:val="21"/>
          <w:szCs w:val="21"/>
        </w:rPr>
        <w:t>Bank prowadzi otwartą komunikację z akcjonariuszami w trakcie Walnych Zgromadzeń, poprzez:</w:t>
      </w:r>
    </w:p>
    <w:p w14:paraId="30928D17" w14:textId="77777777" w:rsidR="00125A1B" w:rsidRPr="00D354A5" w:rsidRDefault="00125A1B" w:rsidP="00D354A5">
      <w:pPr>
        <w:pStyle w:val="Akapitzlist"/>
        <w:numPr>
          <w:ilvl w:val="0"/>
          <w:numId w:val="16"/>
        </w:numPr>
        <w:spacing w:before="120"/>
        <w:ind w:left="993" w:hanging="426"/>
        <w:jc w:val="both"/>
        <w:rPr>
          <w:rFonts w:ascii="ING Me" w:hAnsi="ING Me" w:cstheme="minorHAnsi"/>
          <w:sz w:val="21"/>
          <w:szCs w:val="21"/>
          <w:lang w:val="pl-PL"/>
        </w:rPr>
      </w:pPr>
      <w:r w:rsidRPr="00D354A5">
        <w:rPr>
          <w:rFonts w:ascii="ING Me" w:hAnsi="ING Me" w:cstheme="minorHAnsi"/>
          <w:sz w:val="21"/>
          <w:szCs w:val="21"/>
          <w:lang w:val="pl-PL"/>
        </w:rPr>
        <w:t xml:space="preserve">udzielanie akcjonariuszom odpowiedzi i wyjaśnień podczas Walnego Zgromadzenia </w:t>
      </w:r>
    </w:p>
    <w:p w14:paraId="13D85B0D" w14:textId="35EAD1C5" w:rsidR="00125A1B" w:rsidRPr="00D354A5" w:rsidRDefault="00125A1B" w:rsidP="00D354A5">
      <w:pPr>
        <w:pStyle w:val="Akapitzlist"/>
        <w:numPr>
          <w:ilvl w:val="0"/>
          <w:numId w:val="16"/>
        </w:numPr>
        <w:spacing w:before="120"/>
        <w:ind w:left="993" w:hanging="426"/>
        <w:jc w:val="both"/>
        <w:rPr>
          <w:rFonts w:ascii="ING Me" w:hAnsi="ING Me" w:cstheme="minorHAnsi"/>
          <w:sz w:val="21"/>
          <w:szCs w:val="21"/>
          <w:lang w:val="pl-PL"/>
        </w:rPr>
      </w:pPr>
      <w:r w:rsidRPr="00D354A5">
        <w:rPr>
          <w:rFonts w:ascii="ING Me" w:hAnsi="ING Me" w:cstheme="minorHAnsi"/>
          <w:sz w:val="21"/>
          <w:szCs w:val="21"/>
          <w:lang w:val="pl-PL"/>
        </w:rPr>
        <w:t xml:space="preserve">stronę internetową Banku - sekcja Relacje inwestorskie </w:t>
      </w:r>
      <w:r>
        <w:rPr>
          <w:rFonts w:ascii="ING Me" w:hAnsi="ING Me" w:cstheme="minorHAnsi"/>
          <w:sz w:val="21"/>
          <w:szCs w:val="21"/>
          <w:lang w:val="pl-PL"/>
        </w:rPr>
        <w:t>–</w:t>
      </w:r>
      <w:r w:rsidRPr="00D354A5">
        <w:rPr>
          <w:rFonts w:ascii="ING Me" w:hAnsi="ING Me" w:cstheme="minorHAnsi"/>
          <w:sz w:val="21"/>
          <w:szCs w:val="21"/>
          <w:lang w:val="pl-PL"/>
        </w:rPr>
        <w:t xml:space="preserve"> Akcjonariusze</w:t>
      </w:r>
    </w:p>
    <w:p w14:paraId="78809E43" w14:textId="77777777" w:rsidR="00125A1B" w:rsidRPr="00D354A5" w:rsidRDefault="00125A1B" w:rsidP="00D354A5">
      <w:pPr>
        <w:pStyle w:val="Akapitzlist"/>
        <w:spacing w:before="120"/>
        <w:ind w:left="993"/>
        <w:jc w:val="both"/>
        <w:rPr>
          <w:rFonts w:ascii="ING Me" w:hAnsi="ING Me" w:cstheme="minorHAnsi"/>
          <w:sz w:val="21"/>
          <w:szCs w:val="21"/>
          <w:lang w:val="pl-PL"/>
        </w:rPr>
      </w:pPr>
    </w:p>
    <w:p w14:paraId="494A412D" w14:textId="1F509D31" w:rsidR="00863CB3" w:rsidRPr="00D1143E" w:rsidRDefault="00125A1B" w:rsidP="00F535CA">
      <w:pPr>
        <w:pStyle w:val="Nagwek1"/>
        <w:spacing w:before="120" w:after="0"/>
        <w:rPr>
          <w:rFonts w:ascii="ING Me" w:hAnsi="ING Me" w:cstheme="minorHAnsi"/>
          <w:color w:val="FF6600"/>
          <w:sz w:val="24"/>
          <w:szCs w:val="24"/>
        </w:rPr>
      </w:pPr>
      <w:r>
        <w:rPr>
          <w:rFonts w:ascii="ING Me" w:hAnsi="ING Me" w:cstheme="minorHAnsi"/>
          <w:color w:val="FF6600"/>
          <w:sz w:val="24"/>
          <w:szCs w:val="24"/>
        </w:rPr>
        <w:t xml:space="preserve">3. </w:t>
      </w:r>
      <w:r w:rsidR="00090894" w:rsidRPr="00D1143E">
        <w:rPr>
          <w:rFonts w:ascii="ING Me" w:hAnsi="ING Me" w:cstheme="minorHAnsi"/>
          <w:color w:val="FF6600"/>
          <w:sz w:val="24"/>
          <w:szCs w:val="24"/>
        </w:rPr>
        <w:t>Komunikacja z inwestorami</w:t>
      </w:r>
    </w:p>
    <w:p w14:paraId="40B34140" w14:textId="77777777" w:rsidR="000E0F46" w:rsidRPr="00D1143E" w:rsidRDefault="000E0F46" w:rsidP="005E7414">
      <w:pPr>
        <w:spacing w:before="120"/>
        <w:ind w:left="284"/>
        <w:jc w:val="both"/>
        <w:rPr>
          <w:rFonts w:ascii="ING Me" w:hAnsi="ING Me" w:cstheme="minorHAnsi"/>
          <w:sz w:val="21"/>
          <w:szCs w:val="21"/>
        </w:rPr>
      </w:pPr>
      <w:r w:rsidRPr="00D1143E">
        <w:rPr>
          <w:rFonts w:ascii="ING Me" w:hAnsi="ING Me" w:cstheme="minorHAnsi"/>
          <w:sz w:val="21"/>
          <w:szCs w:val="21"/>
        </w:rPr>
        <w:t>Komunikacja z inwestorami ma na celu przekazywanie informacji na temat działalności prowadzanej przez Bank, w tym ocenę jego wyników i kondycji finansowej.</w:t>
      </w:r>
    </w:p>
    <w:p w14:paraId="37DB0F4A" w14:textId="5F1C1ECB" w:rsidR="00897E74" w:rsidRPr="00D1143E" w:rsidRDefault="00897E74" w:rsidP="00F535CA">
      <w:pPr>
        <w:spacing w:before="120"/>
        <w:ind w:left="284"/>
        <w:jc w:val="both"/>
        <w:rPr>
          <w:rFonts w:ascii="ING Me" w:hAnsi="ING Me" w:cstheme="minorHAnsi"/>
          <w:sz w:val="21"/>
          <w:szCs w:val="21"/>
        </w:rPr>
      </w:pPr>
      <w:r w:rsidRPr="00D354A5">
        <w:rPr>
          <w:rFonts w:ascii="ING Me" w:hAnsi="ING Me" w:cstheme="minorHAnsi"/>
          <w:sz w:val="21"/>
          <w:szCs w:val="21"/>
        </w:rPr>
        <w:t>Komunikacja z inwestorami Banku jest prowadzona za pośrednictwem następujących kanałów</w:t>
      </w:r>
      <w:r w:rsidRPr="00341B54">
        <w:rPr>
          <w:rFonts w:ascii="ING Me" w:hAnsi="ING Me" w:cstheme="minorHAnsi"/>
          <w:sz w:val="21"/>
          <w:szCs w:val="21"/>
        </w:rPr>
        <w:t>:</w:t>
      </w:r>
    </w:p>
    <w:p w14:paraId="69E657F5" w14:textId="77777777" w:rsidR="00897E74" w:rsidRPr="00D1143E" w:rsidRDefault="00897E74" w:rsidP="00F535CA">
      <w:pPr>
        <w:pStyle w:val="Akapitzlist"/>
        <w:numPr>
          <w:ilvl w:val="0"/>
          <w:numId w:val="16"/>
        </w:numPr>
        <w:spacing w:before="120"/>
        <w:ind w:left="993" w:hanging="426"/>
        <w:jc w:val="both"/>
        <w:rPr>
          <w:rFonts w:ascii="ING Me" w:hAnsi="ING Me" w:cstheme="minorHAnsi"/>
          <w:sz w:val="21"/>
          <w:szCs w:val="21"/>
          <w:lang w:val="pl-PL"/>
        </w:rPr>
      </w:pPr>
      <w:r w:rsidRPr="00D1143E">
        <w:rPr>
          <w:rFonts w:ascii="ING Me" w:hAnsi="ING Me" w:cstheme="minorHAnsi"/>
          <w:sz w:val="21"/>
          <w:szCs w:val="21"/>
          <w:lang w:val="pl-PL"/>
        </w:rPr>
        <w:t>strona internetowa Banku - sekcja Relacje inwestorskie;</w:t>
      </w:r>
    </w:p>
    <w:p w14:paraId="3D438661" w14:textId="77777777" w:rsidR="000E0F46" w:rsidRPr="00D1143E" w:rsidRDefault="00897E74" w:rsidP="00F535CA">
      <w:pPr>
        <w:pStyle w:val="Akapitzlist"/>
        <w:numPr>
          <w:ilvl w:val="0"/>
          <w:numId w:val="16"/>
        </w:numPr>
        <w:spacing w:before="120"/>
        <w:ind w:left="993" w:hanging="426"/>
        <w:jc w:val="both"/>
        <w:rPr>
          <w:rFonts w:ascii="ING Me" w:hAnsi="ING Me" w:cstheme="minorHAnsi"/>
          <w:sz w:val="21"/>
          <w:szCs w:val="21"/>
          <w:lang w:val="pl-PL"/>
        </w:rPr>
      </w:pPr>
      <w:r w:rsidRPr="00D1143E">
        <w:rPr>
          <w:rFonts w:ascii="ING Me" w:hAnsi="ING Me" w:cstheme="minorHAnsi"/>
          <w:sz w:val="21"/>
          <w:szCs w:val="21"/>
          <w:lang w:val="pl-PL"/>
        </w:rPr>
        <w:t>listown</w:t>
      </w:r>
      <w:r w:rsidR="00D22E9F" w:rsidRPr="00D1143E">
        <w:rPr>
          <w:rFonts w:ascii="ING Me" w:hAnsi="ING Me" w:cstheme="minorHAnsi"/>
          <w:sz w:val="21"/>
          <w:szCs w:val="21"/>
          <w:lang w:val="pl-PL"/>
        </w:rPr>
        <w:t>ie</w:t>
      </w:r>
      <w:r w:rsidRPr="00D1143E">
        <w:rPr>
          <w:rFonts w:ascii="ING Me" w:hAnsi="ING Me" w:cstheme="minorHAnsi"/>
          <w:sz w:val="21"/>
          <w:szCs w:val="21"/>
          <w:lang w:val="pl-PL"/>
        </w:rPr>
        <w:t>, telefoniczn</w:t>
      </w:r>
      <w:r w:rsidR="00D22E9F" w:rsidRPr="00D1143E">
        <w:rPr>
          <w:rFonts w:ascii="ING Me" w:hAnsi="ING Me" w:cstheme="minorHAnsi"/>
          <w:sz w:val="21"/>
          <w:szCs w:val="21"/>
          <w:lang w:val="pl-PL"/>
        </w:rPr>
        <w:t>ie</w:t>
      </w:r>
      <w:r w:rsidRPr="00D1143E">
        <w:rPr>
          <w:rFonts w:ascii="ING Me" w:hAnsi="ING Me" w:cstheme="minorHAnsi"/>
          <w:sz w:val="21"/>
          <w:szCs w:val="21"/>
          <w:lang w:val="pl-PL"/>
        </w:rPr>
        <w:t xml:space="preserve">, </w:t>
      </w:r>
      <w:proofErr w:type="spellStart"/>
      <w:r w:rsidR="00533486" w:rsidRPr="00D1143E">
        <w:rPr>
          <w:rFonts w:ascii="ING Me" w:hAnsi="ING Me" w:cstheme="minorHAnsi"/>
          <w:sz w:val="21"/>
          <w:szCs w:val="21"/>
          <w:lang w:val="pl-PL"/>
        </w:rPr>
        <w:t>e</w:t>
      </w:r>
      <w:r w:rsidRPr="00D1143E">
        <w:rPr>
          <w:rFonts w:ascii="ING Me" w:hAnsi="ING Me" w:cstheme="minorHAnsi"/>
          <w:sz w:val="21"/>
          <w:szCs w:val="21"/>
          <w:lang w:val="pl-PL"/>
        </w:rPr>
        <w:t>mailow</w:t>
      </w:r>
      <w:r w:rsidR="00D22E9F" w:rsidRPr="00D1143E">
        <w:rPr>
          <w:rFonts w:ascii="ING Me" w:hAnsi="ING Me" w:cstheme="minorHAnsi"/>
          <w:sz w:val="21"/>
          <w:szCs w:val="21"/>
          <w:lang w:val="pl-PL"/>
        </w:rPr>
        <w:t>o</w:t>
      </w:r>
      <w:proofErr w:type="spellEnd"/>
      <w:r w:rsidR="000E0F46" w:rsidRPr="00D1143E">
        <w:rPr>
          <w:rFonts w:ascii="ING Me" w:hAnsi="ING Me" w:cstheme="minorHAnsi"/>
          <w:sz w:val="21"/>
          <w:szCs w:val="21"/>
          <w:lang w:val="pl-PL"/>
        </w:rPr>
        <w:t>;</w:t>
      </w:r>
    </w:p>
    <w:p w14:paraId="628712E0" w14:textId="77777777" w:rsidR="00897E74" w:rsidRPr="00F535CA" w:rsidRDefault="00897E74" w:rsidP="00F535CA">
      <w:pPr>
        <w:pStyle w:val="Akapitzlist"/>
        <w:numPr>
          <w:ilvl w:val="0"/>
          <w:numId w:val="16"/>
        </w:numPr>
        <w:spacing w:before="120"/>
        <w:ind w:left="993" w:hanging="426"/>
        <w:jc w:val="both"/>
        <w:rPr>
          <w:rFonts w:ascii="ING Me" w:hAnsi="ING Me" w:cstheme="minorHAnsi"/>
          <w:sz w:val="21"/>
          <w:szCs w:val="21"/>
          <w:lang w:val="pl-PL"/>
        </w:rPr>
      </w:pPr>
      <w:r w:rsidRPr="00D1143E">
        <w:rPr>
          <w:rFonts w:ascii="ING Me" w:hAnsi="ING Me" w:cstheme="minorHAnsi"/>
          <w:sz w:val="21"/>
          <w:szCs w:val="21"/>
          <w:lang w:val="pl-PL"/>
        </w:rPr>
        <w:t>osobi</w:t>
      </w:r>
      <w:r w:rsidR="00D22E9F" w:rsidRPr="00D1143E">
        <w:rPr>
          <w:rFonts w:ascii="ING Me" w:hAnsi="ING Me" w:cstheme="minorHAnsi"/>
          <w:sz w:val="21"/>
          <w:szCs w:val="21"/>
          <w:lang w:val="pl-PL"/>
        </w:rPr>
        <w:t>ście</w:t>
      </w:r>
      <w:r w:rsidRPr="00D1143E">
        <w:rPr>
          <w:rFonts w:ascii="ING Me" w:hAnsi="ING Me" w:cstheme="minorHAnsi"/>
          <w:sz w:val="21"/>
          <w:szCs w:val="21"/>
          <w:lang w:val="pl-PL"/>
        </w:rPr>
        <w:t xml:space="preserve"> z </w:t>
      </w:r>
      <w:r w:rsidR="001629D5" w:rsidRPr="00D1143E">
        <w:rPr>
          <w:rFonts w:ascii="ING Me" w:hAnsi="ING Me" w:cstheme="minorHAnsi"/>
          <w:sz w:val="21"/>
          <w:szCs w:val="21"/>
          <w:lang w:val="pl-PL"/>
        </w:rPr>
        <w:t xml:space="preserve">wyznaczonymi </w:t>
      </w:r>
      <w:r w:rsidRPr="00D1143E">
        <w:rPr>
          <w:rFonts w:ascii="ING Me" w:hAnsi="ING Me" w:cstheme="minorHAnsi"/>
          <w:sz w:val="21"/>
          <w:szCs w:val="21"/>
          <w:lang w:val="pl-PL"/>
        </w:rPr>
        <w:t>przedstawicielami Banku</w:t>
      </w:r>
      <w:r w:rsidR="00676008" w:rsidRPr="00D1143E">
        <w:rPr>
          <w:rFonts w:ascii="ING Me" w:hAnsi="ING Me" w:cstheme="minorHAnsi"/>
          <w:sz w:val="21"/>
          <w:szCs w:val="21"/>
          <w:lang w:val="pl-PL"/>
        </w:rPr>
        <w:t xml:space="preserve"> – </w:t>
      </w:r>
      <w:r w:rsidR="00D22E9F" w:rsidRPr="00D1143E">
        <w:rPr>
          <w:rFonts w:ascii="ING Me" w:hAnsi="ING Me" w:cstheme="minorHAnsi"/>
          <w:sz w:val="21"/>
          <w:szCs w:val="21"/>
          <w:lang w:val="pl-PL"/>
        </w:rPr>
        <w:t xml:space="preserve">dane kontaktowe </w:t>
      </w:r>
      <w:r w:rsidR="00676008" w:rsidRPr="00D1143E">
        <w:rPr>
          <w:rFonts w:ascii="ING Me" w:hAnsi="ING Me" w:cstheme="minorHAnsi"/>
          <w:sz w:val="21"/>
          <w:szCs w:val="21"/>
          <w:lang w:val="pl-PL"/>
        </w:rPr>
        <w:t xml:space="preserve">dostępne </w:t>
      </w:r>
      <w:r w:rsidR="00D22E9F" w:rsidRPr="00D1143E">
        <w:rPr>
          <w:rFonts w:ascii="ING Me" w:hAnsi="ING Me" w:cstheme="minorHAnsi"/>
          <w:sz w:val="21"/>
          <w:szCs w:val="21"/>
          <w:lang w:val="pl-PL"/>
        </w:rPr>
        <w:t xml:space="preserve">są </w:t>
      </w:r>
      <w:r w:rsidR="00676008" w:rsidRPr="00D1143E">
        <w:rPr>
          <w:rFonts w:ascii="ING Me" w:hAnsi="ING Me" w:cstheme="minorHAnsi"/>
          <w:sz w:val="21"/>
          <w:szCs w:val="21"/>
          <w:lang w:val="pl-PL"/>
        </w:rPr>
        <w:t>na stronie internetowej Banku</w:t>
      </w:r>
      <w:r w:rsidR="002C2B00" w:rsidRPr="00D1143E">
        <w:rPr>
          <w:rFonts w:ascii="ING Me" w:hAnsi="ING Me" w:cstheme="minorHAnsi"/>
          <w:sz w:val="21"/>
          <w:szCs w:val="21"/>
          <w:lang w:val="pl-PL"/>
        </w:rPr>
        <w:t>.</w:t>
      </w:r>
      <w:r w:rsidR="001629D5" w:rsidRPr="00D1143E">
        <w:rPr>
          <w:rFonts w:ascii="ING Me" w:hAnsi="ING Me" w:cstheme="minorHAnsi"/>
          <w:sz w:val="21"/>
          <w:szCs w:val="21"/>
          <w:lang w:val="pl-PL"/>
        </w:rPr>
        <w:t xml:space="preserve"> </w:t>
      </w:r>
    </w:p>
    <w:p w14:paraId="72EBFAD5" w14:textId="3997910A" w:rsidR="002C6869" w:rsidRPr="00D1143E" w:rsidRDefault="002C6869" w:rsidP="00F535CA">
      <w:pPr>
        <w:spacing w:before="120"/>
        <w:ind w:left="284"/>
        <w:jc w:val="both"/>
        <w:rPr>
          <w:rFonts w:ascii="ING Me" w:hAnsi="ING Me" w:cstheme="minorHAnsi"/>
          <w:sz w:val="21"/>
          <w:szCs w:val="21"/>
        </w:rPr>
      </w:pPr>
      <w:r w:rsidRPr="00D1143E">
        <w:rPr>
          <w:rFonts w:ascii="ING Me" w:hAnsi="ING Me" w:cstheme="minorHAnsi"/>
          <w:sz w:val="21"/>
          <w:szCs w:val="21"/>
        </w:rPr>
        <w:t>Bank publikuje raporty zgodnie z właściwymi przepisami prawa w następujących terminach:</w:t>
      </w:r>
    </w:p>
    <w:p w14:paraId="6202A6F3" w14:textId="77777777" w:rsidR="002C6869" w:rsidRPr="00D1143E" w:rsidRDefault="00276379" w:rsidP="00F535CA">
      <w:pPr>
        <w:pStyle w:val="Akapitzlist"/>
        <w:numPr>
          <w:ilvl w:val="0"/>
          <w:numId w:val="16"/>
        </w:numPr>
        <w:spacing w:before="120"/>
        <w:ind w:left="993" w:hanging="426"/>
        <w:jc w:val="both"/>
        <w:rPr>
          <w:rFonts w:ascii="ING Me" w:hAnsi="ING Me" w:cstheme="minorHAnsi"/>
          <w:sz w:val="21"/>
          <w:szCs w:val="21"/>
          <w:lang w:val="pl-PL"/>
        </w:rPr>
      </w:pPr>
      <w:r w:rsidRPr="00D1143E">
        <w:rPr>
          <w:rFonts w:ascii="ING Me" w:hAnsi="ING Me" w:cstheme="minorHAnsi"/>
          <w:sz w:val="21"/>
          <w:szCs w:val="21"/>
          <w:lang w:val="pl-PL"/>
        </w:rPr>
        <w:t>Raporty okresowe – w ramach harmonogramu udostępnianego w raporcie bieżącym na stronie internetowej Banku</w:t>
      </w:r>
      <w:r w:rsidR="001629D5" w:rsidRPr="00D1143E">
        <w:rPr>
          <w:rFonts w:ascii="ING Me" w:hAnsi="ING Me" w:cstheme="minorHAnsi"/>
          <w:sz w:val="21"/>
          <w:szCs w:val="21"/>
          <w:lang w:val="pl-PL"/>
        </w:rPr>
        <w:t xml:space="preserve"> </w:t>
      </w:r>
    </w:p>
    <w:p w14:paraId="1ACBB5EF" w14:textId="77777777" w:rsidR="00276379" w:rsidRPr="00D1143E" w:rsidRDefault="00276379" w:rsidP="00F535CA">
      <w:pPr>
        <w:pStyle w:val="Akapitzlist"/>
        <w:numPr>
          <w:ilvl w:val="0"/>
          <w:numId w:val="16"/>
        </w:numPr>
        <w:spacing w:before="120"/>
        <w:ind w:left="993" w:hanging="426"/>
        <w:jc w:val="both"/>
        <w:rPr>
          <w:rFonts w:ascii="ING Me" w:hAnsi="ING Me" w:cstheme="minorHAnsi"/>
          <w:sz w:val="21"/>
          <w:szCs w:val="21"/>
          <w:lang w:val="pl-PL"/>
        </w:rPr>
      </w:pPr>
      <w:r w:rsidRPr="00D1143E">
        <w:rPr>
          <w:rFonts w:ascii="ING Me" w:hAnsi="ING Me" w:cstheme="minorHAnsi"/>
          <w:sz w:val="21"/>
          <w:szCs w:val="21"/>
          <w:lang w:val="pl-PL"/>
        </w:rPr>
        <w:t xml:space="preserve">Raporty bieżące - niezwłocznie po zaistnieniu zdarzenia powodującego powstanie obowiązku raportowego lub powzięcia o nim informacji przez Bank, jednak nie później niż </w:t>
      </w:r>
      <w:r w:rsidR="00CB1616" w:rsidRPr="00D1143E">
        <w:rPr>
          <w:rFonts w:ascii="ING Me" w:hAnsi="ING Me" w:cstheme="minorHAnsi"/>
          <w:sz w:val="21"/>
          <w:szCs w:val="21"/>
          <w:lang w:val="pl-PL"/>
        </w:rPr>
        <w:br/>
      </w:r>
      <w:r w:rsidRPr="00D1143E">
        <w:rPr>
          <w:rFonts w:ascii="ING Me" w:hAnsi="ING Me" w:cstheme="minorHAnsi"/>
          <w:sz w:val="21"/>
          <w:szCs w:val="21"/>
          <w:lang w:val="pl-PL"/>
        </w:rPr>
        <w:t>w ciągu 24 godzin, z zastrzeżeniem wyjątków przewidzianych w obowiązujących przepisach;</w:t>
      </w:r>
    </w:p>
    <w:p w14:paraId="140F5CC1" w14:textId="77777777" w:rsidR="00676008" w:rsidRPr="00F535CA" w:rsidRDefault="00276379" w:rsidP="00F535CA">
      <w:pPr>
        <w:pStyle w:val="Akapitzlist"/>
        <w:numPr>
          <w:ilvl w:val="0"/>
          <w:numId w:val="16"/>
        </w:numPr>
        <w:spacing w:before="120"/>
        <w:ind w:left="993" w:hanging="426"/>
        <w:jc w:val="both"/>
        <w:rPr>
          <w:rFonts w:ascii="ING Me" w:hAnsi="ING Me" w:cstheme="minorHAnsi"/>
          <w:sz w:val="21"/>
          <w:szCs w:val="21"/>
          <w:lang w:val="pl-PL"/>
        </w:rPr>
      </w:pPr>
      <w:r w:rsidRPr="00D1143E">
        <w:rPr>
          <w:rFonts w:ascii="ING Me" w:hAnsi="ING Me" w:cstheme="minorHAnsi"/>
          <w:sz w:val="21"/>
          <w:szCs w:val="21"/>
          <w:lang w:val="pl-PL"/>
        </w:rPr>
        <w:t xml:space="preserve">Raporty zawierające informacje poufne w rozumieniu Rozporządzenia MAR - </w:t>
      </w:r>
      <w:r w:rsidR="00B07014" w:rsidRPr="00D1143E">
        <w:rPr>
          <w:rFonts w:ascii="ING Me" w:hAnsi="ING Me" w:cstheme="minorHAnsi"/>
          <w:sz w:val="21"/>
          <w:szCs w:val="21"/>
          <w:lang w:val="pl-PL"/>
        </w:rPr>
        <w:t xml:space="preserve">niezwłocznie po zaistnieniu zdarzenia powodującego powstanie obowiązku raportowego za wyjątkiem </w:t>
      </w:r>
      <w:r w:rsidR="00B07014" w:rsidRPr="00D1143E">
        <w:rPr>
          <w:rFonts w:ascii="ING Me" w:hAnsi="ING Me" w:cstheme="minorHAnsi"/>
          <w:sz w:val="21"/>
          <w:szCs w:val="21"/>
          <w:lang w:val="pl-PL"/>
        </w:rPr>
        <w:lastRenderedPageBreak/>
        <w:t>sytuacji, w których na podstawie przepisów prawa, informacja o zdarzeniu przekazywana jest w terminie późniejszym niż wystąpienie zdarzenia.</w:t>
      </w:r>
    </w:p>
    <w:p w14:paraId="2C66242B" w14:textId="77777777" w:rsidR="00CD0CC3" w:rsidRPr="00D1143E" w:rsidRDefault="00CD0CC3" w:rsidP="00F535CA">
      <w:pPr>
        <w:spacing w:before="120"/>
        <w:ind w:left="284"/>
        <w:jc w:val="both"/>
        <w:rPr>
          <w:rFonts w:ascii="ING Me" w:hAnsi="ING Me" w:cstheme="minorHAnsi"/>
          <w:sz w:val="21"/>
          <w:szCs w:val="21"/>
        </w:rPr>
      </w:pPr>
      <w:r w:rsidRPr="00D1143E">
        <w:rPr>
          <w:rFonts w:ascii="ING Me" w:hAnsi="ING Me" w:cstheme="minorHAnsi"/>
          <w:sz w:val="21"/>
          <w:szCs w:val="21"/>
        </w:rPr>
        <w:t xml:space="preserve">Jednostką odpowiedzialną za </w:t>
      </w:r>
      <w:r w:rsidR="00781D63" w:rsidRPr="00D1143E">
        <w:rPr>
          <w:rFonts w:ascii="ING Me" w:hAnsi="ING Me" w:cstheme="minorHAnsi"/>
          <w:sz w:val="21"/>
          <w:szCs w:val="21"/>
        </w:rPr>
        <w:t xml:space="preserve">wypełnienie obowiązku informacyjnego jest </w:t>
      </w:r>
      <w:r w:rsidR="001A0073" w:rsidRPr="00D1143E">
        <w:rPr>
          <w:rFonts w:ascii="ING Me" w:hAnsi="ING Me" w:cstheme="minorHAnsi"/>
          <w:sz w:val="21"/>
          <w:szCs w:val="21"/>
        </w:rPr>
        <w:t>B</w:t>
      </w:r>
      <w:r w:rsidR="00781D63" w:rsidRPr="00D1143E">
        <w:rPr>
          <w:rFonts w:ascii="ING Me" w:hAnsi="ING Me" w:cstheme="minorHAnsi"/>
          <w:sz w:val="21"/>
          <w:szCs w:val="21"/>
        </w:rPr>
        <w:t xml:space="preserve">iuro </w:t>
      </w:r>
      <w:r w:rsidR="001A0073" w:rsidRPr="00D1143E">
        <w:rPr>
          <w:rFonts w:ascii="ING Me" w:hAnsi="ING Me" w:cstheme="minorHAnsi"/>
          <w:sz w:val="21"/>
          <w:szCs w:val="21"/>
        </w:rPr>
        <w:t>Z</w:t>
      </w:r>
      <w:r w:rsidR="00781D63" w:rsidRPr="00D1143E">
        <w:rPr>
          <w:rFonts w:ascii="ING Me" w:hAnsi="ING Me" w:cstheme="minorHAnsi"/>
          <w:sz w:val="21"/>
          <w:szCs w:val="21"/>
        </w:rPr>
        <w:t xml:space="preserve">arządu </w:t>
      </w:r>
      <w:r w:rsidR="001A0073" w:rsidRPr="00D1143E">
        <w:rPr>
          <w:rFonts w:ascii="ING Me" w:hAnsi="ING Me" w:cstheme="minorHAnsi"/>
          <w:sz w:val="21"/>
          <w:szCs w:val="21"/>
        </w:rPr>
        <w:t>B</w:t>
      </w:r>
      <w:r w:rsidR="00781D63" w:rsidRPr="00D1143E">
        <w:rPr>
          <w:rFonts w:ascii="ING Me" w:hAnsi="ING Me" w:cstheme="minorHAnsi"/>
          <w:sz w:val="21"/>
          <w:szCs w:val="21"/>
        </w:rPr>
        <w:t xml:space="preserve">anku, </w:t>
      </w:r>
      <w:r w:rsidR="000E0F46" w:rsidRPr="00D1143E">
        <w:rPr>
          <w:rFonts w:ascii="ING Me" w:hAnsi="ING Me" w:cstheme="minorHAnsi"/>
          <w:sz w:val="21"/>
          <w:szCs w:val="21"/>
        </w:rPr>
        <w:t xml:space="preserve">publikując informacje </w:t>
      </w:r>
      <w:r w:rsidR="00781D63" w:rsidRPr="00D1143E">
        <w:rPr>
          <w:rFonts w:ascii="ING Me" w:hAnsi="ING Me" w:cstheme="minorHAnsi"/>
          <w:sz w:val="21"/>
          <w:szCs w:val="21"/>
        </w:rPr>
        <w:t>poprzez kanały:</w:t>
      </w:r>
    </w:p>
    <w:p w14:paraId="6586471B" w14:textId="77777777" w:rsidR="00676008" w:rsidRPr="00D1143E" w:rsidRDefault="00676008" w:rsidP="00F535CA">
      <w:pPr>
        <w:pStyle w:val="Akapitzlist"/>
        <w:numPr>
          <w:ilvl w:val="0"/>
          <w:numId w:val="16"/>
        </w:numPr>
        <w:spacing w:before="120"/>
        <w:ind w:left="993" w:hanging="426"/>
        <w:jc w:val="both"/>
        <w:rPr>
          <w:rFonts w:ascii="ING Me" w:hAnsi="ING Me" w:cstheme="minorHAnsi"/>
          <w:sz w:val="21"/>
          <w:szCs w:val="21"/>
          <w:lang w:val="pl-PL"/>
        </w:rPr>
      </w:pPr>
      <w:r w:rsidRPr="00D1143E">
        <w:rPr>
          <w:rFonts w:ascii="ING Me" w:hAnsi="ING Me" w:cstheme="minorHAnsi"/>
          <w:sz w:val="21"/>
          <w:szCs w:val="21"/>
          <w:lang w:val="pl-PL"/>
        </w:rPr>
        <w:t>stron</w:t>
      </w:r>
      <w:r w:rsidR="000E0F46" w:rsidRPr="00D1143E">
        <w:rPr>
          <w:rFonts w:ascii="ING Me" w:hAnsi="ING Me" w:cstheme="minorHAnsi"/>
          <w:sz w:val="21"/>
          <w:szCs w:val="21"/>
          <w:lang w:val="pl-PL"/>
        </w:rPr>
        <w:t>a</w:t>
      </w:r>
      <w:r w:rsidRPr="00D1143E">
        <w:rPr>
          <w:rFonts w:ascii="ING Me" w:hAnsi="ING Me" w:cstheme="minorHAnsi"/>
          <w:sz w:val="21"/>
          <w:szCs w:val="21"/>
          <w:lang w:val="pl-PL"/>
        </w:rPr>
        <w:t xml:space="preserve"> internetow</w:t>
      </w:r>
      <w:r w:rsidR="000E0F46" w:rsidRPr="00D1143E">
        <w:rPr>
          <w:rFonts w:ascii="ING Me" w:hAnsi="ING Me" w:cstheme="minorHAnsi"/>
          <w:sz w:val="21"/>
          <w:szCs w:val="21"/>
          <w:lang w:val="pl-PL"/>
        </w:rPr>
        <w:t>a</w:t>
      </w:r>
      <w:r w:rsidRPr="00D1143E">
        <w:rPr>
          <w:rFonts w:ascii="ING Me" w:hAnsi="ING Me" w:cstheme="minorHAnsi"/>
          <w:sz w:val="21"/>
          <w:szCs w:val="21"/>
          <w:lang w:val="pl-PL"/>
        </w:rPr>
        <w:t xml:space="preserve"> Banku,</w:t>
      </w:r>
    </w:p>
    <w:p w14:paraId="6B62CD91" w14:textId="77777777" w:rsidR="00781D63" w:rsidRPr="00D1143E" w:rsidRDefault="00CB77CE" w:rsidP="00F535CA">
      <w:pPr>
        <w:pStyle w:val="Akapitzlist"/>
        <w:numPr>
          <w:ilvl w:val="0"/>
          <w:numId w:val="16"/>
        </w:numPr>
        <w:spacing w:before="120"/>
        <w:ind w:left="993" w:hanging="426"/>
        <w:jc w:val="both"/>
        <w:rPr>
          <w:rFonts w:ascii="ING Me" w:hAnsi="ING Me" w:cstheme="minorHAnsi"/>
          <w:sz w:val="21"/>
          <w:szCs w:val="21"/>
          <w:lang w:val="pl-PL"/>
        </w:rPr>
      </w:pPr>
      <w:r w:rsidRPr="00D1143E">
        <w:rPr>
          <w:rFonts w:ascii="ING Me" w:hAnsi="ING Me" w:cstheme="minorHAnsi"/>
          <w:sz w:val="21"/>
          <w:szCs w:val="21"/>
          <w:lang w:val="pl-PL"/>
        </w:rPr>
        <w:t>system ESPI</w:t>
      </w:r>
      <w:r w:rsidR="00781D63" w:rsidRPr="00D1143E">
        <w:rPr>
          <w:rFonts w:ascii="ING Me" w:hAnsi="ING Me" w:cstheme="minorHAnsi"/>
          <w:sz w:val="21"/>
          <w:szCs w:val="21"/>
          <w:lang w:val="pl-PL"/>
        </w:rPr>
        <w:t>,</w:t>
      </w:r>
    </w:p>
    <w:p w14:paraId="4875300E" w14:textId="77777777" w:rsidR="00CB77CE" w:rsidRDefault="00812403" w:rsidP="00F535CA">
      <w:pPr>
        <w:pStyle w:val="Akapitzlist"/>
        <w:numPr>
          <w:ilvl w:val="0"/>
          <w:numId w:val="16"/>
        </w:numPr>
        <w:spacing w:before="120"/>
        <w:ind w:left="993" w:hanging="426"/>
        <w:jc w:val="both"/>
        <w:rPr>
          <w:rFonts w:ascii="ING Me" w:hAnsi="ING Me" w:cstheme="minorHAnsi"/>
          <w:sz w:val="21"/>
          <w:szCs w:val="21"/>
          <w:lang w:val="pl-PL"/>
        </w:rPr>
      </w:pPr>
      <w:proofErr w:type="spellStart"/>
      <w:r w:rsidRPr="00D1143E">
        <w:rPr>
          <w:rFonts w:ascii="ING Me" w:hAnsi="ING Me" w:cstheme="minorHAnsi"/>
          <w:sz w:val="21"/>
          <w:szCs w:val="21"/>
          <w:lang w:val="pl-PL"/>
        </w:rPr>
        <w:t>LuxSE</w:t>
      </w:r>
      <w:proofErr w:type="spellEnd"/>
      <w:r w:rsidRPr="00D1143E">
        <w:rPr>
          <w:rFonts w:ascii="ING Me" w:hAnsi="ING Me" w:cstheme="minorHAnsi"/>
          <w:sz w:val="21"/>
          <w:szCs w:val="21"/>
          <w:lang w:val="pl-PL"/>
        </w:rPr>
        <w:t xml:space="preserve"> Financial News Service</w:t>
      </w:r>
      <w:r w:rsidR="00781D63" w:rsidRPr="00D1143E">
        <w:rPr>
          <w:rFonts w:ascii="ING Me" w:hAnsi="ING Me" w:cstheme="minorHAnsi"/>
          <w:sz w:val="21"/>
          <w:szCs w:val="21"/>
          <w:lang w:val="pl-PL"/>
        </w:rPr>
        <w:t>.</w:t>
      </w:r>
    </w:p>
    <w:p w14:paraId="52C17701" w14:textId="77777777" w:rsidR="00F535CA" w:rsidRPr="00D1143E" w:rsidRDefault="00F535CA" w:rsidP="00F535CA">
      <w:pPr>
        <w:pStyle w:val="Akapitzlist"/>
        <w:spacing w:before="120"/>
        <w:ind w:left="993"/>
        <w:jc w:val="both"/>
        <w:rPr>
          <w:rFonts w:ascii="ING Me" w:hAnsi="ING Me" w:cstheme="minorHAnsi"/>
          <w:sz w:val="21"/>
          <w:szCs w:val="21"/>
          <w:lang w:val="pl-PL"/>
        </w:rPr>
      </w:pPr>
    </w:p>
    <w:p w14:paraId="62FF4D1C" w14:textId="07F610ED" w:rsidR="00052D91" w:rsidRPr="00D1143E" w:rsidRDefault="00125A1B" w:rsidP="00F535CA">
      <w:pPr>
        <w:pStyle w:val="Nagwek1"/>
        <w:spacing w:before="120" w:after="0"/>
        <w:rPr>
          <w:rFonts w:ascii="ING Me" w:hAnsi="ING Me" w:cstheme="minorHAnsi"/>
          <w:color w:val="FF6600"/>
          <w:sz w:val="24"/>
          <w:szCs w:val="24"/>
        </w:rPr>
      </w:pPr>
      <w:r>
        <w:rPr>
          <w:rFonts w:ascii="ING Me" w:hAnsi="ING Me" w:cstheme="minorHAnsi"/>
          <w:color w:val="FF6600"/>
          <w:sz w:val="24"/>
          <w:szCs w:val="24"/>
        </w:rPr>
        <w:t>4</w:t>
      </w:r>
      <w:r w:rsidR="00052D91" w:rsidRPr="00D1143E">
        <w:rPr>
          <w:rFonts w:ascii="ING Me" w:hAnsi="ING Me" w:cstheme="minorHAnsi"/>
          <w:color w:val="FF6600"/>
          <w:sz w:val="24"/>
          <w:szCs w:val="24"/>
        </w:rPr>
        <w:t>. Komunikacja z klientami</w:t>
      </w:r>
    </w:p>
    <w:p w14:paraId="773E0CA7" w14:textId="77777777" w:rsidR="000E0F46" w:rsidRPr="00D1143E" w:rsidRDefault="000E0F46" w:rsidP="00F535CA">
      <w:pPr>
        <w:spacing w:before="120"/>
        <w:ind w:left="284"/>
        <w:jc w:val="both"/>
        <w:rPr>
          <w:rFonts w:ascii="ING Me" w:hAnsi="ING Me" w:cstheme="minorHAnsi"/>
          <w:sz w:val="21"/>
          <w:szCs w:val="21"/>
        </w:rPr>
      </w:pPr>
      <w:r w:rsidRPr="00D1143E">
        <w:rPr>
          <w:rFonts w:ascii="ING Me" w:hAnsi="ING Me" w:cstheme="minorHAnsi"/>
          <w:sz w:val="21"/>
          <w:szCs w:val="21"/>
        </w:rPr>
        <w:t xml:space="preserve">Działalność informacyjna Banku wobec klientów służy do informowania ich o ofercie produktowej Banku, posiadanych produktach jak również udzielania odpowiedzi na pytania, zgłoszenia lub reklamacje. </w:t>
      </w:r>
    </w:p>
    <w:p w14:paraId="22784893" w14:textId="77777777" w:rsidR="00052D91" w:rsidRPr="00D1143E" w:rsidRDefault="00052D91" w:rsidP="00F535CA">
      <w:pPr>
        <w:spacing w:before="120"/>
        <w:ind w:left="284"/>
        <w:jc w:val="both"/>
        <w:rPr>
          <w:rFonts w:ascii="ING Me" w:hAnsi="ING Me" w:cstheme="minorHAnsi"/>
          <w:sz w:val="21"/>
          <w:szCs w:val="21"/>
        </w:rPr>
      </w:pPr>
      <w:r w:rsidRPr="00D1143E">
        <w:rPr>
          <w:rFonts w:ascii="ING Me" w:hAnsi="ING Me" w:cstheme="minorHAnsi"/>
          <w:sz w:val="21"/>
          <w:szCs w:val="21"/>
        </w:rPr>
        <w:t>Komunikacja z klientami Banku jest prowadzona za pośrednictwem następujących kanałów:</w:t>
      </w:r>
    </w:p>
    <w:p w14:paraId="7B84E413" w14:textId="77777777" w:rsidR="00052D91" w:rsidRPr="00D1143E" w:rsidRDefault="00052D91" w:rsidP="00F535CA">
      <w:pPr>
        <w:pStyle w:val="Akapitzlist"/>
        <w:numPr>
          <w:ilvl w:val="0"/>
          <w:numId w:val="16"/>
        </w:numPr>
        <w:spacing w:before="120"/>
        <w:ind w:left="993" w:hanging="426"/>
        <w:jc w:val="both"/>
        <w:rPr>
          <w:rFonts w:ascii="ING Me" w:hAnsi="ING Me" w:cstheme="minorHAnsi"/>
          <w:sz w:val="21"/>
          <w:szCs w:val="21"/>
          <w:lang w:val="pl-PL"/>
        </w:rPr>
      </w:pPr>
      <w:r w:rsidRPr="00D1143E">
        <w:rPr>
          <w:rFonts w:ascii="ING Me" w:hAnsi="ING Me" w:cstheme="minorHAnsi"/>
          <w:sz w:val="21"/>
          <w:szCs w:val="21"/>
          <w:lang w:val="pl-PL"/>
        </w:rPr>
        <w:t>strona internetowa Banku;</w:t>
      </w:r>
    </w:p>
    <w:p w14:paraId="342EA158" w14:textId="77777777" w:rsidR="00052D91" w:rsidRPr="00D1143E" w:rsidRDefault="00052D91" w:rsidP="00F535CA">
      <w:pPr>
        <w:pStyle w:val="Akapitzlist"/>
        <w:numPr>
          <w:ilvl w:val="0"/>
          <w:numId w:val="16"/>
        </w:numPr>
        <w:spacing w:before="120"/>
        <w:ind w:left="993" w:hanging="426"/>
        <w:jc w:val="both"/>
        <w:rPr>
          <w:rFonts w:ascii="ING Me" w:hAnsi="ING Me" w:cstheme="minorHAnsi"/>
          <w:sz w:val="21"/>
          <w:szCs w:val="21"/>
          <w:lang w:val="pl-PL"/>
        </w:rPr>
      </w:pPr>
      <w:r w:rsidRPr="00D1143E">
        <w:rPr>
          <w:rFonts w:ascii="ING Me" w:hAnsi="ING Me" w:cstheme="minorHAnsi"/>
          <w:sz w:val="21"/>
          <w:szCs w:val="21"/>
          <w:lang w:val="pl-PL"/>
        </w:rPr>
        <w:t>systemy bankowości internetowej i mobilnej</w:t>
      </w:r>
      <w:r w:rsidR="00A03D2F" w:rsidRPr="00D1143E">
        <w:rPr>
          <w:rFonts w:ascii="ING Me" w:hAnsi="ING Me" w:cstheme="minorHAnsi"/>
          <w:sz w:val="21"/>
          <w:szCs w:val="21"/>
          <w:lang w:val="pl-PL"/>
        </w:rPr>
        <w:t xml:space="preserve"> ING Banku Śląskiego</w:t>
      </w:r>
      <w:r w:rsidRPr="00D1143E">
        <w:rPr>
          <w:rFonts w:ascii="ING Me" w:hAnsi="ING Me" w:cstheme="minorHAnsi"/>
          <w:sz w:val="21"/>
          <w:szCs w:val="21"/>
          <w:lang w:val="pl-PL"/>
        </w:rPr>
        <w:t>;</w:t>
      </w:r>
    </w:p>
    <w:p w14:paraId="7BF06AEE" w14:textId="77777777" w:rsidR="000E0F46" w:rsidRPr="00D1143E" w:rsidRDefault="00052D91" w:rsidP="00F535CA">
      <w:pPr>
        <w:pStyle w:val="Akapitzlist"/>
        <w:numPr>
          <w:ilvl w:val="0"/>
          <w:numId w:val="16"/>
        </w:numPr>
        <w:spacing w:before="120"/>
        <w:ind w:left="993" w:hanging="426"/>
        <w:jc w:val="both"/>
        <w:rPr>
          <w:rFonts w:ascii="ING Me" w:hAnsi="ING Me" w:cstheme="minorHAnsi"/>
          <w:sz w:val="21"/>
          <w:szCs w:val="21"/>
          <w:lang w:val="pl-PL"/>
        </w:rPr>
      </w:pPr>
      <w:r w:rsidRPr="00D1143E">
        <w:rPr>
          <w:rFonts w:ascii="ING Me" w:hAnsi="ING Me" w:cstheme="minorHAnsi"/>
          <w:sz w:val="21"/>
          <w:szCs w:val="21"/>
          <w:lang w:val="pl-PL"/>
        </w:rPr>
        <w:t xml:space="preserve">kontakt listowny, telefoniczny, </w:t>
      </w:r>
      <w:proofErr w:type="spellStart"/>
      <w:r w:rsidR="00814E00">
        <w:rPr>
          <w:rFonts w:ascii="ING Me" w:hAnsi="ING Me" w:cstheme="minorHAnsi"/>
          <w:sz w:val="21"/>
          <w:szCs w:val="21"/>
          <w:lang w:val="pl-PL"/>
        </w:rPr>
        <w:t>e</w:t>
      </w:r>
      <w:r w:rsidRPr="00D1143E">
        <w:rPr>
          <w:rFonts w:ascii="ING Me" w:hAnsi="ING Me" w:cstheme="minorHAnsi"/>
          <w:sz w:val="21"/>
          <w:szCs w:val="21"/>
          <w:lang w:val="pl-PL"/>
        </w:rPr>
        <w:t>ma</w:t>
      </w:r>
      <w:r w:rsidR="00974FA7" w:rsidRPr="00D1143E">
        <w:rPr>
          <w:rFonts w:ascii="ING Me" w:hAnsi="ING Me" w:cstheme="minorHAnsi"/>
          <w:sz w:val="21"/>
          <w:szCs w:val="21"/>
          <w:lang w:val="pl-PL"/>
        </w:rPr>
        <w:t>i</w:t>
      </w:r>
      <w:r w:rsidRPr="00D1143E">
        <w:rPr>
          <w:rFonts w:ascii="ING Me" w:hAnsi="ING Me" w:cstheme="minorHAnsi"/>
          <w:sz w:val="21"/>
          <w:szCs w:val="21"/>
          <w:lang w:val="pl-PL"/>
        </w:rPr>
        <w:t>lowy</w:t>
      </w:r>
      <w:proofErr w:type="spellEnd"/>
      <w:r w:rsidRPr="00D1143E">
        <w:rPr>
          <w:rFonts w:ascii="ING Me" w:hAnsi="ING Me" w:cstheme="minorHAnsi"/>
          <w:sz w:val="21"/>
          <w:szCs w:val="21"/>
          <w:lang w:val="pl-PL"/>
        </w:rPr>
        <w:t>, SMS</w:t>
      </w:r>
      <w:r w:rsidR="000E0F46" w:rsidRPr="00D1143E">
        <w:rPr>
          <w:rFonts w:ascii="ING Me" w:hAnsi="ING Me" w:cstheme="minorHAnsi"/>
          <w:sz w:val="21"/>
          <w:szCs w:val="21"/>
          <w:lang w:val="pl-PL"/>
        </w:rPr>
        <w:t>;</w:t>
      </w:r>
    </w:p>
    <w:p w14:paraId="514334FB" w14:textId="77777777" w:rsidR="00052D91" w:rsidRPr="00D1143E" w:rsidRDefault="00052D91" w:rsidP="00F535CA">
      <w:pPr>
        <w:pStyle w:val="Akapitzlist"/>
        <w:numPr>
          <w:ilvl w:val="0"/>
          <w:numId w:val="16"/>
        </w:numPr>
        <w:spacing w:before="120"/>
        <w:ind w:left="993" w:hanging="426"/>
        <w:jc w:val="both"/>
        <w:rPr>
          <w:rFonts w:ascii="ING Me" w:hAnsi="ING Me" w:cstheme="minorHAnsi"/>
          <w:sz w:val="21"/>
          <w:szCs w:val="21"/>
          <w:lang w:val="pl-PL"/>
        </w:rPr>
      </w:pPr>
      <w:r w:rsidRPr="00D1143E">
        <w:rPr>
          <w:rFonts w:ascii="ING Me" w:hAnsi="ING Me" w:cstheme="minorHAnsi"/>
          <w:sz w:val="21"/>
          <w:szCs w:val="21"/>
          <w:lang w:val="pl-PL"/>
        </w:rPr>
        <w:t>kontakt osobisty z przedstawicielami Banku;</w:t>
      </w:r>
    </w:p>
    <w:p w14:paraId="64BB2246" w14:textId="0C58F603" w:rsidR="00125A1B" w:rsidRPr="00F535CA" w:rsidRDefault="00052D91" w:rsidP="00F535CA">
      <w:pPr>
        <w:pStyle w:val="Akapitzlist"/>
        <w:numPr>
          <w:ilvl w:val="0"/>
          <w:numId w:val="16"/>
        </w:numPr>
        <w:spacing w:before="120"/>
        <w:ind w:left="993" w:hanging="426"/>
        <w:jc w:val="both"/>
        <w:rPr>
          <w:rFonts w:ascii="ING Me" w:hAnsi="ING Me" w:cstheme="minorHAnsi"/>
          <w:sz w:val="21"/>
          <w:szCs w:val="21"/>
          <w:lang w:val="pl-PL"/>
        </w:rPr>
      </w:pPr>
      <w:r w:rsidRPr="00D1143E">
        <w:rPr>
          <w:rFonts w:ascii="ING Me" w:hAnsi="ING Me" w:cstheme="minorHAnsi"/>
          <w:sz w:val="21"/>
          <w:szCs w:val="21"/>
          <w:lang w:val="pl-PL"/>
        </w:rPr>
        <w:t>media.</w:t>
      </w:r>
    </w:p>
    <w:p w14:paraId="30EFC9F5" w14:textId="08ED566D" w:rsidR="00BF39DB" w:rsidRPr="00D354A5" w:rsidRDefault="00052D91" w:rsidP="00D354A5">
      <w:pPr>
        <w:spacing w:before="120"/>
        <w:ind w:left="284"/>
        <w:jc w:val="both"/>
        <w:rPr>
          <w:rFonts w:ascii="ING Me" w:hAnsi="ING Me" w:cstheme="minorHAnsi"/>
          <w:b/>
          <w:bCs/>
          <w:sz w:val="21"/>
          <w:szCs w:val="21"/>
        </w:rPr>
      </w:pPr>
      <w:r w:rsidRPr="00D354A5">
        <w:rPr>
          <w:rFonts w:ascii="ING Me" w:hAnsi="ING Me" w:cstheme="minorHAnsi"/>
          <w:sz w:val="21"/>
          <w:szCs w:val="21"/>
        </w:rPr>
        <w:t xml:space="preserve">Podstawowym źródłem informacji o Banku jest strona internetowa www.inghipoteczny.pl, </w:t>
      </w:r>
      <w:r w:rsidRPr="00D354A5">
        <w:rPr>
          <w:rFonts w:ascii="ING Me" w:hAnsi="ING Me" w:cstheme="minorHAnsi"/>
          <w:sz w:val="21"/>
          <w:szCs w:val="21"/>
        </w:rPr>
        <w:br/>
        <w:t xml:space="preserve">na której Bank zamieszcza wszystkie wymagane przepisami prawa dokumenty i informacje </w:t>
      </w:r>
      <w:r w:rsidR="00F774BB" w:rsidRPr="00D354A5">
        <w:rPr>
          <w:rFonts w:ascii="ING Me" w:hAnsi="ING Me" w:cstheme="minorHAnsi"/>
          <w:sz w:val="21"/>
          <w:szCs w:val="21"/>
        </w:rPr>
        <w:br/>
      </w:r>
      <w:r w:rsidRPr="00D354A5">
        <w:rPr>
          <w:rFonts w:ascii="ING Me" w:hAnsi="ING Me" w:cstheme="minorHAnsi"/>
          <w:sz w:val="21"/>
          <w:szCs w:val="21"/>
        </w:rPr>
        <w:t>(w terminach przewidzianych przepisami prawa) oraz</w:t>
      </w:r>
      <w:r w:rsidR="000B5BDC" w:rsidRPr="00D354A5">
        <w:rPr>
          <w:rFonts w:ascii="ING Me" w:hAnsi="ING Me" w:cstheme="minorHAnsi"/>
          <w:sz w:val="21"/>
          <w:szCs w:val="21"/>
        </w:rPr>
        <w:t xml:space="preserve"> inne materiały. Za pomocą powyższych kanałów Bank zapewnia klientom możliwość obsługi umów kredytów, które nabył oraz dostęp do wszelkiej informacji o kredycie w wybranej przez klienta formie.</w:t>
      </w:r>
    </w:p>
    <w:p w14:paraId="7A238535" w14:textId="77777777" w:rsidR="00052D91" w:rsidRPr="00D1143E" w:rsidRDefault="00052D91" w:rsidP="00F535CA">
      <w:pPr>
        <w:spacing w:before="120"/>
        <w:ind w:left="284"/>
        <w:jc w:val="both"/>
        <w:rPr>
          <w:rFonts w:ascii="ING Me" w:hAnsi="ING Me" w:cstheme="minorHAnsi"/>
          <w:sz w:val="21"/>
          <w:szCs w:val="21"/>
        </w:rPr>
      </w:pPr>
      <w:r w:rsidRPr="00D1143E">
        <w:rPr>
          <w:rFonts w:ascii="ING Me" w:hAnsi="ING Me" w:cstheme="minorHAnsi"/>
          <w:sz w:val="21"/>
          <w:szCs w:val="21"/>
        </w:rPr>
        <w:t xml:space="preserve">W zakresie reklamacji, </w:t>
      </w:r>
      <w:r w:rsidR="000D2D64" w:rsidRPr="00D1143E">
        <w:rPr>
          <w:rFonts w:ascii="ING Me" w:hAnsi="ING Me" w:cstheme="minorHAnsi"/>
          <w:sz w:val="21"/>
          <w:szCs w:val="21"/>
        </w:rPr>
        <w:t xml:space="preserve">szczegółowy sposób postępowania uwzględniający również </w:t>
      </w:r>
      <w:r w:rsidRPr="00D1143E">
        <w:rPr>
          <w:rFonts w:ascii="ING Me" w:hAnsi="ING Me" w:cstheme="minorHAnsi"/>
          <w:sz w:val="21"/>
          <w:szCs w:val="21"/>
        </w:rPr>
        <w:t xml:space="preserve">terminy </w:t>
      </w:r>
      <w:r w:rsidR="000D2D64" w:rsidRPr="00D1143E">
        <w:rPr>
          <w:rFonts w:ascii="ING Me" w:hAnsi="ING Me" w:cstheme="minorHAnsi"/>
          <w:sz w:val="21"/>
          <w:szCs w:val="21"/>
        </w:rPr>
        <w:t xml:space="preserve">udzielania </w:t>
      </w:r>
      <w:r w:rsidRPr="00D1143E">
        <w:rPr>
          <w:rFonts w:ascii="ING Me" w:hAnsi="ING Me" w:cstheme="minorHAnsi"/>
          <w:sz w:val="21"/>
          <w:szCs w:val="21"/>
        </w:rPr>
        <w:t>odpowiedzi na reklamacje klientów znajduj</w:t>
      </w:r>
      <w:r w:rsidR="004D6020" w:rsidRPr="00D1143E">
        <w:rPr>
          <w:rFonts w:ascii="ING Me" w:hAnsi="ING Me" w:cstheme="minorHAnsi"/>
          <w:sz w:val="21"/>
          <w:szCs w:val="21"/>
        </w:rPr>
        <w:t>e</w:t>
      </w:r>
      <w:r w:rsidRPr="00D1143E">
        <w:rPr>
          <w:rFonts w:ascii="ING Me" w:hAnsi="ING Me" w:cstheme="minorHAnsi"/>
          <w:sz w:val="21"/>
          <w:szCs w:val="21"/>
        </w:rPr>
        <w:t xml:space="preserve"> się w wiążących Bank i klienta postanowieniach umownych</w:t>
      </w:r>
      <w:r w:rsidR="00137865" w:rsidRPr="00D1143E">
        <w:rPr>
          <w:rFonts w:ascii="ING Me" w:hAnsi="ING Me" w:cstheme="minorHAnsi"/>
          <w:sz w:val="21"/>
          <w:szCs w:val="21"/>
        </w:rPr>
        <w:t>,</w:t>
      </w:r>
      <w:r w:rsidR="000D2D64" w:rsidRPr="00D1143E">
        <w:rPr>
          <w:rFonts w:ascii="ING Me" w:hAnsi="ING Me" w:cstheme="minorHAnsi"/>
          <w:sz w:val="21"/>
          <w:szCs w:val="21"/>
        </w:rPr>
        <w:t xml:space="preserve"> jak również </w:t>
      </w:r>
      <w:r w:rsidR="005B2418" w:rsidRPr="00D1143E">
        <w:rPr>
          <w:rFonts w:ascii="ING Me" w:hAnsi="ING Me" w:cstheme="minorHAnsi"/>
          <w:sz w:val="21"/>
          <w:szCs w:val="21"/>
        </w:rPr>
        <w:t xml:space="preserve">na stronie internetowej Banku </w:t>
      </w:r>
      <w:r w:rsidR="000D2D64" w:rsidRPr="00D1143E">
        <w:rPr>
          <w:rFonts w:ascii="ING Me" w:hAnsi="ING Me" w:cstheme="minorHAnsi"/>
          <w:sz w:val="21"/>
          <w:szCs w:val="21"/>
        </w:rPr>
        <w:t xml:space="preserve">w sekcji </w:t>
      </w:r>
      <w:r w:rsidR="007A36B1" w:rsidRPr="00D1143E">
        <w:rPr>
          <w:rFonts w:ascii="ING Me" w:hAnsi="ING Me" w:cstheme="minorHAnsi"/>
          <w:sz w:val="21"/>
          <w:szCs w:val="21"/>
        </w:rPr>
        <w:t>Kontakt – dla klientów</w:t>
      </w:r>
      <w:r w:rsidRPr="00D1143E">
        <w:rPr>
          <w:rFonts w:ascii="ING Me" w:hAnsi="ING Me" w:cstheme="minorHAnsi"/>
          <w:sz w:val="21"/>
          <w:szCs w:val="21"/>
        </w:rPr>
        <w:t xml:space="preserve">. </w:t>
      </w:r>
    </w:p>
    <w:p w14:paraId="3FBA2DDA" w14:textId="77777777" w:rsidR="0096406E" w:rsidRPr="00D1143E" w:rsidRDefault="0096406E" w:rsidP="00F535CA">
      <w:pPr>
        <w:spacing w:before="120"/>
        <w:ind w:left="284"/>
        <w:jc w:val="both"/>
        <w:rPr>
          <w:rFonts w:ascii="ING Me" w:hAnsi="ING Me" w:cstheme="minorHAnsi"/>
          <w:sz w:val="21"/>
          <w:szCs w:val="21"/>
        </w:rPr>
      </w:pPr>
    </w:p>
    <w:p w14:paraId="647DD7BD" w14:textId="4BE292A7" w:rsidR="00052D91" w:rsidRPr="00D1143E" w:rsidRDefault="00125A1B" w:rsidP="00F535CA">
      <w:pPr>
        <w:pStyle w:val="Nagwek1"/>
        <w:spacing w:before="120" w:after="0"/>
        <w:rPr>
          <w:rFonts w:ascii="ING Me" w:hAnsi="ING Me" w:cstheme="minorHAnsi"/>
          <w:color w:val="FF6600"/>
          <w:sz w:val="24"/>
          <w:szCs w:val="24"/>
        </w:rPr>
      </w:pPr>
      <w:r>
        <w:rPr>
          <w:rFonts w:ascii="ING Me" w:hAnsi="ING Me" w:cstheme="minorHAnsi"/>
          <w:color w:val="FF6600"/>
          <w:sz w:val="24"/>
          <w:szCs w:val="24"/>
        </w:rPr>
        <w:t>5</w:t>
      </w:r>
      <w:r w:rsidR="00052D91" w:rsidRPr="00D1143E">
        <w:rPr>
          <w:rFonts w:ascii="ING Me" w:hAnsi="ING Me" w:cstheme="minorHAnsi"/>
          <w:color w:val="FF6600"/>
          <w:sz w:val="24"/>
          <w:szCs w:val="24"/>
        </w:rPr>
        <w:t>. Komunikacja z mediami</w:t>
      </w:r>
    </w:p>
    <w:p w14:paraId="4ACA5BCE" w14:textId="77777777" w:rsidR="000E0F46" w:rsidRPr="00D1143E" w:rsidRDefault="000E0F46" w:rsidP="00F535CA">
      <w:pPr>
        <w:spacing w:before="120"/>
        <w:ind w:left="284"/>
        <w:jc w:val="both"/>
        <w:rPr>
          <w:rFonts w:ascii="ING Me" w:hAnsi="ING Me" w:cstheme="minorHAnsi"/>
          <w:sz w:val="21"/>
          <w:szCs w:val="21"/>
        </w:rPr>
      </w:pPr>
      <w:r w:rsidRPr="00D1143E">
        <w:rPr>
          <w:rFonts w:ascii="ING Me" w:hAnsi="ING Me" w:cstheme="minorHAnsi"/>
          <w:sz w:val="21"/>
          <w:szCs w:val="21"/>
        </w:rPr>
        <w:t xml:space="preserve">Bank prowadzi również komunikację z mediami dbając o swój pozytywny wizerunek oraz wykonanie obowiązków wynikających z przepisów prawa i wymagań </w:t>
      </w:r>
      <w:r w:rsidR="00457E6D" w:rsidRPr="00D1143E">
        <w:rPr>
          <w:rFonts w:ascii="ING Me" w:hAnsi="ING Me" w:cstheme="minorHAnsi"/>
          <w:sz w:val="21"/>
          <w:szCs w:val="21"/>
        </w:rPr>
        <w:t>organów nadzoru</w:t>
      </w:r>
      <w:r w:rsidRPr="00D1143E">
        <w:rPr>
          <w:rFonts w:ascii="ING Me" w:hAnsi="ING Me" w:cstheme="minorHAnsi"/>
          <w:sz w:val="21"/>
          <w:szCs w:val="21"/>
        </w:rPr>
        <w:t>.</w:t>
      </w:r>
    </w:p>
    <w:p w14:paraId="5030C820" w14:textId="77777777" w:rsidR="00A915F9" w:rsidRPr="00F535CA" w:rsidRDefault="00A915F9" w:rsidP="00F535CA">
      <w:pPr>
        <w:spacing w:before="120"/>
        <w:ind w:left="284"/>
        <w:jc w:val="both"/>
        <w:rPr>
          <w:rFonts w:ascii="ING Me" w:hAnsi="ING Me" w:cstheme="minorHAnsi"/>
          <w:sz w:val="21"/>
          <w:szCs w:val="21"/>
        </w:rPr>
      </w:pPr>
      <w:r w:rsidRPr="00D1143E">
        <w:rPr>
          <w:rFonts w:ascii="ING Me" w:hAnsi="ING Me" w:cstheme="minorHAnsi"/>
          <w:sz w:val="21"/>
          <w:szCs w:val="21"/>
        </w:rPr>
        <w:t xml:space="preserve">Za relacje z przedstawicielami mediów odpowiedzialny jest Prezes </w:t>
      </w:r>
      <w:r w:rsidR="00137865" w:rsidRPr="00D1143E">
        <w:rPr>
          <w:rFonts w:ascii="ING Me" w:hAnsi="ING Me" w:cstheme="minorHAnsi"/>
          <w:sz w:val="21"/>
          <w:szCs w:val="21"/>
        </w:rPr>
        <w:t xml:space="preserve">i </w:t>
      </w:r>
      <w:r w:rsidRPr="00D1143E">
        <w:rPr>
          <w:rFonts w:ascii="ING Me" w:hAnsi="ING Me" w:cstheme="minorHAnsi"/>
          <w:sz w:val="21"/>
          <w:szCs w:val="21"/>
        </w:rPr>
        <w:t xml:space="preserve">Zarząd </w:t>
      </w:r>
      <w:r w:rsidR="002C2B00" w:rsidRPr="00D1143E">
        <w:rPr>
          <w:rFonts w:ascii="ING Me" w:hAnsi="ING Me" w:cstheme="minorHAnsi"/>
          <w:sz w:val="21"/>
          <w:szCs w:val="21"/>
        </w:rPr>
        <w:t xml:space="preserve">Banku </w:t>
      </w:r>
      <w:r w:rsidR="00137865" w:rsidRPr="00D1143E">
        <w:rPr>
          <w:rFonts w:ascii="ING Me" w:hAnsi="ING Me" w:cstheme="minorHAnsi"/>
          <w:sz w:val="21"/>
          <w:szCs w:val="21"/>
        </w:rPr>
        <w:t xml:space="preserve">oraz </w:t>
      </w:r>
      <w:r w:rsidR="00A03D2F" w:rsidRPr="00D1143E">
        <w:rPr>
          <w:rFonts w:ascii="ING Me" w:hAnsi="ING Me" w:cstheme="minorHAnsi"/>
          <w:sz w:val="21"/>
          <w:szCs w:val="21"/>
        </w:rPr>
        <w:t xml:space="preserve">Rzecznik Prasowy ING Banku Śląskiego </w:t>
      </w:r>
      <w:r w:rsidR="00137865" w:rsidRPr="00D1143E">
        <w:rPr>
          <w:rFonts w:ascii="ING Me" w:hAnsi="ING Me" w:cstheme="minorHAnsi"/>
          <w:sz w:val="21"/>
          <w:szCs w:val="21"/>
        </w:rPr>
        <w:t>(k</w:t>
      </w:r>
      <w:r w:rsidRPr="00D1143E">
        <w:rPr>
          <w:rFonts w:ascii="ING Me" w:hAnsi="ING Me" w:cstheme="minorHAnsi"/>
          <w:sz w:val="21"/>
          <w:szCs w:val="21"/>
        </w:rPr>
        <w:t xml:space="preserve">ontakt dla mediów podany jest na stronie internetowej </w:t>
      </w:r>
      <w:r w:rsidR="00A56B54" w:rsidRPr="00D1143E">
        <w:rPr>
          <w:rFonts w:ascii="ING Me" w:hAnsi="ING Me" w:cstheme="minorHAnsi"/>
          <w:sz w:val="21"/>
          <w:szCs w:val="21"/>
        </w:rPr>
        <w:t xml:space="preserve">ING </w:t>
      </w:r>
      <w:r w:rsidRPr="00D1143E">
        <w:rPr>
          <w:rFonts w:ascii="ING Me" w:hAnsi="ING Me" w:cstheme="minorHAnsi"/>
          <w:sz w:val="21"/>
          <w:szCs w:val="21"/>
        </w:rPr>
        <w:t>Banku Hipotecznego w sekcji Kontakt</w:t>
      </w:r>
      <w:r w:rsidR="00137865" w:rsidRPr="00D1143E">
        <w:rPr>
          <w:rFonts w:ascii="ING Me" w:hAnsi="ING Me" w:cstheme="minorHAnsi"/>
          <w:sz w:val="21"/>
          <w:szCs w:val="21"/>
        </w:rPr>
        <w:t>)</w:t>
      </w:r>
      <w:r w:rsidRPr="00D1143E">
        <w:rPr>
          <w:rFonts w:ascii="ING Me" w:hAnsi="ING Me" w:cstheme="minorHAnsi"/>
          <w:sz w:val="21"/>
          <w:szCs w:val="21"/>
        </w:rPr>
        <w:t xml:space="preserve">. </w:t>
      </w:r>
    </w:p>
    <w:p w14:paraId="7A7A48BE" w14:textId="77777777" w:rsidR="00A915F9" w:rsidRPr="00D1143E" w:rsidRDefault="00A915F9" w:rsidP="00F535CA">
      <w:pPr>
        <w:spacing w:before="120"/>
        <w:ind w:left="284"/>
        <w:jc w:val="both"/>
        <w:rPr>
          <w:rFonts w:ascii="ING Me" w:hAnsi="ING Me"/>
          <w:sz w:val="21"/>
          <w:szCs w:val="21"/>
        </w:rPr>
      </w:pPr>
      <w:r w:rsidRPr="00D1143E">
        <w:rPr>
          <w:rFonts w:ascii="ING Me" w:hAnsi="ING Me"/>
          <w:sz w:val="21"/>
          <w:szCs w:val="21"/>
        </w:rPr>
        <w:t>Komunikacja z mediami jest prowadzona za pośrednictwem następujących kanałów:</w:t>
      </w:r>
    </w:p>
    <w:p w14:paraId="4045880D" w14:textId="77777777" w:rsidR="00A915F9" w:rsidRPr="00D1143E" w:rsidRDefault="00814E00" w:rsidP="00F535CA">
      <w:pPr>
        <w:pStyle w:val="Akapitzlist"/>
        <w:numPr>
          <w:ilvl w:val="0"/>
          <w:numId w:val="16"/>
        </w:numPr>
        <w:spacing w:before="120"/>
        <w:ind w:left="993" w:hanging="426"/>
        <w:jc w:val="both"/>
        <w:rPr>
          <w:rFonts w:ascii="ING Me" w:hAnsi="ING Me" w:cstheme="minorHAnsi"/>
          <w:sz w:val="21"/>
          <w:szCs w:val="21"/>
          <w:lang w:val="pl-PL"/>
        </w:rPr>
      </w:pPr>
      <w:proofErr w:type="spellStart"/>
      <w:r>
        <w:rPr>
          <w:rFonts w:ascii="ING Me" w:hAnsi="ING Me" w:cstheme="minorHAnsi"/>
          <w:sz w:val="21"/>
          <w:szCs w:val="21"/>
          <w:lang w:val="pl-PL"/>
        </w:rPr>
        <w:t>e</w:t>
      </w:r>
      <w:r w:rsidR="008943E8" w:rsidRPr="00D1143E">
        <w:rPr>
          <w:rFonts w:ascii="ING Me" w:hAnsi="ING Me" w:cstheme="minorHAnsi"/>
          <w:sz w:val="21"/>
          <w:szCs w:val="21"/>
          <w:lang w:val="pl-PL"/>
        </w:rPr>
        <w:t>mailowo</w:t>
      </w:r>
      <w:proofErr w:type="spellEnd"/>
      <w:r w:rsidR="00A915F9" w:rsidRPr="00D1143E">
        <w:rPr>
          <w:rFonts w:ascii="ING Me" w:hAnsi="ING Me" w:cstheme="minorHAnsi"/>
          <w:sz w:val="21"/>
          <w:szCs w:val="21"/>
          <w:lang w:val="pl-PL"/>
        </w:rPr>
        <w:t>,</w:t>
      </w:r>
    </w:p>
    <w:p w14:paraId="46812B45" w14:textId="77777777" w:rsidR="00A915F9" w:rsidRPr="00D1143E" w:rsidRDefault="00A915F9" w:rsidP="00F535CA">
      <w:pPr>
        <w:pStyle w:val="Akapitzlist"/>
        <w:numPr>
          <w:ilvl w:val="0"/>
          <w:numId w:val="16"/>
        </w:numPr>
        <w:spacing w:before="120"/>
        <w:ind w:left="993" w:hanging="426"/>
        <w:jc w:val="both"/>
        <w:rPr>
          <w:rFonts w:ascii="ING Me" w:hAnsi="ING Me" w:cstheme="minorHAnsi"/>
          <w:sz w:val="21"/>
          <w:szCs w:val="21"/>
          <w:lang w:val="pl-PL"/>
        </w:rPr>
      </w:pPr>
      <w:r w:rsidRPr="00D1143E">
        <w:rPr>
          <w:rFonts w:ascii="ING Me" w:hAnsi="ING Me" w:cstheme="minorHAnsi"/>
          <w:sz w:val="21"/>
          <w:szCs w:val="21"/>
          <w:lang w:val="pl-PL"/>
        </w:rPr>
        <w:t>telefonicznie,</w:t>
      </w:r>
    </w:p>
    <w:p w14:paraId="6465DA05" w14:textId="77777777" w:rsidR="00A915F9" w:rsidRPr="00D1143E" w:rsidRDefault="00A915F9" w:rsidP="00F535CA">
      <w:pPr>
        <w:pStyle w:val="Akapitzlist"/>
        <w:numPr>
          <w:ilvl w:val="0"/>
          <w:numId w:val="16"/>
        </w:numPr>
        <w:spacing w:before="120"/>
        <w:ind w:left="993" w:hanging="426"/>
        <w:jc w:val="both"/>
        <w:rPr>
          <w:rFonts w:ascii="ING Me" w:hAnsi="ING Me" w:cstheme="minorHAnsi"/>
          <w:sz w:val="21"/>
          <w:szCs w:val="21"/>
          <w:lang w:val="pl-PL"/>
        </w:rPr>
      </w:pPr>
      <w:r w:rsidRPr="00D1143E">
        <w:rPr>
          <w:rFonts w:ascii="ING Me" w:hAnsi="ING Me" w:cstheme="minorHAnsi"/>
          <w:sz w:val="21"/>
          <w:szCs w:val="21"/>
          <w:lang w:val="pl-PL"/>
        </w:rPr>
        <w:t>podczas oficjalnych spotkań</w:t>
      </w:r>
      <w:r w:rsidR="002012F0" w:rsidRPr="00D1143E">
        <w:rPr>
          <w:rFonts w:ascii="ING Me" w:hAnsi="ING Me" w:cstheme="minorHAnsi"/>
          <w:sz w:val="21"/>
          <w:szCs w:val="21"/>
          <w:lang w:val="pl-PL"/>
        </w:rPr>
        <w:t>, w tym konferencji prasowych</w:t>
      </w:r>
      <w:r w:rsidRPr="00D1143E">
        <w:rPr>
          <w:rFonts w:ascii="ING Me" w:hAnsi="ING Me" w:cstheme="minorHAnsi"/>
          <w:sz w:val="21"/>
          <w:szCs w:val="21"/>
          <w:lang w:val="pl-PL"/>
        </w:rPr>
        <w:t>.</w:t>
      </w:r>
    </w:p>
    <w:p w14:paraId="3269D77F" w14:textId="77777777" w:rsidR="00A915F9" w:rsidRPr="00D1143E" w:rsidRDefault="00A915F9" w:rsidP="00F535CA">
      <w:pPr>
        <w:spacing w:before="120"/>
        <w:ind w:left="284"/>
        <w:jc w:val="both"/>
        <w:rPr>
          <w:rFonts w:ascii="ING Me" w:hAnsi="ING Me"/>
          <w:sz w:val="21"/>
          <w:szCs w:val="21"/>
        </w:rPr>
      </w:pPr>
      <w:r w:rsidRPr="00D1143E">
        <w:rPr>
          <w:rFonts w:ascii="ING Me" w:hAnsi="ING Me"/>
          <w:sz w:val="21"/>
          <w:szCs w:val="21"/>
        </w:rPr>
        <w:t xml:space="preserve">Informacje na temat bieżących i istotnych wydarzeń dla Banku są publikowane na stronie internetowej w sekcji „Aktualności”. Informacje </w:t>
      </w:r>
      <w:r w:rsidR="002012F0" w:rsidRPr="00D1143E">
        <w:rPr>
          <w:rFonts w:ascii="ING Me" w:hAnsi="ING Me"/>
          <w:sz w:val="21"/>
          <w:szCs w:val="21"/>
        </w:rPr>
        <w:t>są też przekazywane</w:t>
      </w:r>
      <w:r w:rsidRPr="00D1143E">
        <w:rPr>
          <w:rFonts w:ascii="ING Me" w:hAnsi="ING Me"/>
          <w:sz w:val="21"/>
          <w:szCs w:val="21"/>
        </w:rPr>
        <w:t xml:space="preserve"> mediom poprzez Biuro Prasowe </w:t>
      </w:r>
      <w:r w:rsidRPr="00D1143E">
        <w:rPr>
          <w:rFonts w:ascii="ING Me" w:hAnsi="ING Me"/>
          <w:sz w:val="21"/>
          <w:szCs w:val="21"/>
        </w:rPr>
        <w:lastRenderedPageBreak/>
        <w:t xml:space="preserve">ING Banku Śląskiego S.A. w formie komunikatu prasowego. Komunikaty prasowe publikowane są </w:t>
      </w:r>
      <w:r w:rsidR="00E37639" w:rsidRPr="00D1143E">
        <w:rPr>
          <w:rFonts w:ascii="ING Me" w:hAnsi="ING Me"/>
          <w:sz w:val="21"/>
          <w:szCs w:val="21"/>
        </w:rPr>
        <w:br/>
      </w:r>
      <w:r w:rsidRPr="00D1143E">
        <w:rPr>
          <w:rFonts w:ascii="ING Me" w:hAnsi="ING Me"/>
          <w:sz w:val="21"/>
          <w:szCs w:val="21"/>
        </w:rPr>
        <w:t xml:space="preserve">w języku polskim, </w:t>
      </w:r>
      <w:r w:rsidR="00FC1FA2" w:rsidRPr="00D1143E">
        <w:rPr>
          <w:rFonts w:ascii="ING Me" w:hAnsi="ING Me"/>
          <w:sz w:val="21"/>
          <w:szCs w:val="21"/>
        </w:rPr>
        <w:t xml:space="preserve">a </w:t>
      </w:r>
      <w:r w:rsidRPr="00D1143E">
        <w:rPr>
          <w:rFonts w:ascii="ING Me" w:hAnsi="ING Me"/>
          <w:sz w:val="21"/>
          <w:szCs w:val="21"/>
        </w:rPr>
        <w:t>wybrane z nich mogą zostać przetłumaczone na język angielski.</w:t>
      </w:r>
    </w:p>
    <w:p w14:paraId="217CE946" w14:textId="77777777" w:rsidR="00052D91" w:rsidRPr="00D1143E" w:rsidRDefault="00052D91" w:rsidP="00F535CA">
      <w:pPr>
        <w:spacing w:before="120"/>
        <w:jc w:val="both"/>
        <w:rPr>
          <w:rFonts w:ascii="ING Me" w:hAnsi="ING Me"/>
          <w:color w:val="585858"/>
          <w:sz w:val="21"/>
          <w:szCs w:val="21"/>
        </w:rPr>
      </w:pPr>
    </w:p>
    <w:p w14:paraId="500DD681" w14:textId="4E20E809" w:rsidR="004D1CB7" w:rsidRPr="00D1143E" w:rsidRDefault="00125A1B" w:rsidP="00F535CA">
      <w:pPr>
        <w:pStyle w:val="Nagwek1"/>
        <w:spacing w:before="120" w:after="0"/>
        <w:rPr>
          <w:rFonts w:ascii="ING Me" w:hAnsi="ING Me" w:cstheme="minorHAnsi"/>
          <w:color w:val="FF6600"/>
          <w:sz w:val="24"/>
          <w:szCs w:val="24"/>
        </w:rPr>
      </w:pPr>
      <w:bookmarkStart w:id="2" w:name="_Toc170881985"/>
      <w:r>
        <w:rPr>
          <w:rFonts w:ascii="ING Me" w:hAnsi="ING Me" w:cstheme="minorHAnsi"/>
          <w:color w:val="FF6600"/>
          <w:sz w:val="24"/>
          <w:szCs w:val="24"/>
        </w:rPr>
        <w:t>6</w:t>
      </w:r>
      <w:r w:rsidR="004D1CB7" w:rsidRPr="00D1143E">
        <w:rPr>
          <w:rFonts w:ascii="ING Me" w:hAnsi="ING Me" w:cstheme="minorHAnsi"/>
          <w:color w:val="FF6600"/>
          <w:sz w:val="24"/>
          <w:szCs w:val="24"/>
        </w:rPr>
        <w:t xml:space="preserve">. Realizacja polityki informacyjnej </w:t>
      </w:r>
      <w:bookmarkEnd w:id="2"/>
    </w:p>
    <w:p w14:paraId="3DEAF5EB" w14:textId="77777777" w:rsidR="0096406E" w:rsidRPr="00D1143E" w:rsidRDefault="00C238B8" w:rsidP="00F535CA">
      <w:pPr>
        <w:spacing w:before="120"/>
        <w:ind w:left="284"/>
        <w:jc w:val="both"/>
        <w:rPr>
          <w:rFonts w:ascii="ING Me" w:hAnsi="ING Me" w:cstheme="minorHAnsi"/>
          <w:sz w:val="21"/>
          <w:szCs w:val="21"/>
        </w:rPr>
      </w:pPr>
      <w:r w:rsidRPr="00D1143E">
        <w:rPr>
          <w:rFonts w:ascii="ING Me" w:hAnsi="ING Me" w:cstheme="minorHAnsi"/>
          <w:sz w:val="21"/>
          <w:szCs w:val="21"/>
        </w:rPr>
        <w:t>Bank realizuje</w:t>
      </w:r>
      <w:r w:rsidR="000D2D64" w:rsidRPr="00D1143E">
        <w:rPr>
          <w:rFonts w:ascii="ING Me" w:hAnsi="ING Me" w:cstheme="minorHAnsi"/>
          <w:sz w:val="21"/>
          <w:szCs w:val="21"/>
        </w:rPr>
        <w:t xml:space="preserve"> swoje</w:t>
      </w:r>
      <w:r w:rsidRPr="00D1143E">
        <w:rPr>
          <w:rFonts w:ascii="ING Me" w:hAnsi="ING Me" w:cstheme="minorHAnsi"/>
          <w:sz w:val="21"/>
          <w:szCs w:val="21"/>
        </w:rPr>
        <w:t xml:space="preserve"> obowiązki informacyjne </w:t>
      </w:r>
      <w:r w:rsidR="00E479C2" w:rsidRPr="00D1143E">
        <w:rPr>
          <w:rFonts w:ascii="ING Me" w:hAnsi="ING Me" w:cstheme="minorHAnsi"/>
          <w:sz w:val="21"/>
          <w:szCs w:val="21"/>
        </w:rPr>
        <w:t xml:space="preserve">w szczególności </w:t>
      </w:r>
      <w:r w:rsidRPr="00D1143E">
        <w:rPr>
          <w:rFonts w:ascii="ING Me" w:hAnsi="ING Me" w:cstheme="minorHAnsi"/>
          <w:sz w:val="21"/>
          <w:szCs w:val="21"/>
        </w:rPr>
        <w:t>poprzez</w:t>
      </w:r>
      <w:r w:rsidR="00E479C2" w:rsidRPr="00D1143E">
        <w:rPr>
          <w:rFonts w:ascii="ING Me" w:hAnsi="ING Me" w:cstheme="minorHAnsi"/>
          <w:sz w:val="21"/>
          <w:szCs w:val="21"/>
        </w:rPr>
        <w:t xml:space="preserve"> publikowanie informacji poufnych </w:t>
      </w:r>
      <w:r w:rsidR="000D2D64" w:rsidRPr="00D1143E">
        <w:rPr>
          <w:rFonts w:ascii="ING Me" w:hAnsi="ING Me" w:cstheme="minorHAnsi"/>
          <w:sz w:val="21"/>
          <w:szCs w:val="21"/>
        </w:rPr>
        <w:t xml:space="preserve">w sposób i w terminach </w:t>
      </w:r>
      <w:r w:rsidR="00E479C2" w:rsidRPr="00D1143E">
        <w:rPr>
          <w:rFonts w:ascii="ING Me" w:hAnsi="ING Me" w:cstheme="minorHAnsi"/>
          <w:sz w:val="21"/>
          <w:szCs w:val="21"/>
        </w:rPr>
        <w:t>określonych w przepisach regulujących obrót instrumentami finansowymi</w:t>
      </w:r>
      <w:r w:rsidR="000D2D64" w:rsidRPr="00D1143E">
        <w:rPr>
          <w:rFonts w:ascii="ING Me" w:hAnsi="ING Me" w:cstheme="minorHAnsi"/>
          <w:sz w:val="21"/>
          <w:szCs w:val="21"/>
        </w:rPr>
        <w:t xml:space="preserve"> oraz</w:t>
      </w:r>
      <w:r w:rsidR="00E479C2" w:rsidRPr="00D1143E">
        <w:rPr>
          <w:rFonts w:ascii="ING Me" w:hAnsi="ING Me" w:cstheme="minorHAnsi"/>
          <w:sz w:val="21"/>
          <w:szCs w:val="21"/>
        </w:rPr>
        <w:t xml:space="preserve"> </w:t>
      </w:r>
      <w:r w:rsidRPr="00D1143E">
        <w:rPr>
          <w:rFonts w:ascii="ING Me" w:hAnsi="ING Me" w:cstheme="minorHAnsi"/>
          <w:sz w:val="21"/>
          <w:szCs w:val="21"/>
        </w:rPr>
        <w:t xml:space="preserve">przekazywanie </w:t>
      </w:r>
      <w:r w:rsidR="00E479C2" w:rsidRPr="00D1143E">
        <w:rPr>
          <w:rFonts w:ascii="ING Me" w:hAnsi="ING Me" w:cstheme="minorHAnsi"/>
          <w:sz w:val="21"/>
          <w:szCs w:val="21"/>
        </w:rPr>
        <w:t xml:space="preserve">do publicznej wiadomości </w:t>
      </w:r>
      <w:r w:rsidRPr="00D1143E">
        <w:rPr>
          <w:rFonts w:ascii="ING Me" w:hAnsi="ING Me" w:cstheme="minorHAnsi"/>
          <w:sz w:val="21"/>
          <w:szCs w:val="21"/>
        </w:rPr>
        <w:t xml:space="preserve">informacji </w:t>
      </w:r>
      <w:r w:rsidR="00E479C2" w:rsidRPr="00D1143E">
        <w:rPr>
          <w:rFonts w:ascii="ING Me" w:hAnsi="ING Me" w:cstheme="minorHAnsi"/>
          <w:sz w:val="21"/>
          <w:szCs w:val="21"/>
        </w:rPr>
        <w:t xml:space="preserve">bieżących i okresowych </w:t>
      </w:r>
      <w:r w:rsidR="00F774BB" w:rsidRPr="00D1143E">
        <w:rPr>
          <w:rFonts w:ascii="ING Me" w:hAnsi="ING Me" w:cstheme="minorHAnsi"/>
          <w:sz w:val="21"/>
          <w:szCs w:val="21"/>
        </w:rPr>
        <w:br/>
      </w:r>
      <w:r w:rsidRPr="00D1143E">
        <w:rPr>
          <w:rFonts w:ascii="ING Me" w:hAnsi="ING Me" w:cstheme="minorHAnsi"/>
          <w:sz w:val="21"/>
          <w:szCs w:val="21"/>
        </w:rPr>
        <w:t xml:space="preserve">w terminach i zakresie wymaganym przepisami prawa. </w:t>
      </w:r>
    </w:p>
    <w:p w14:paraId="79E91727" w14:textId="77777777" w:rsidR="00C238B8" w:rsidRPr="00D1143E" w:rsidRDefault="00E479C2" w:rsidP="00F535CA">
      <w:pPr>
        <w:spacing w:before="120"/>
        <w:ind w:left="284"/>
        <w:jc w:val="both"/>
        <w:rPr>
          <w:rFonts w:ascii="ING Me" w:hAnsi="ING Me" w:cstheme="minorHAnsi"/>
          <w:sz w:val="21"/>
          <w:szCs w:val="21"/>
        </w:rPr>
      </w:pPr>
      <w:r w:rsidRPr="00D1143E">
        <w:rPr>
          <w:rFonts w:ascii="ING Me" w:hAnsi="ING Me" w:cstheme="minorHAnsi"/>
          <w:sz w:val="21"/>
          <w:szCs w:val="21"/>
        </w:rPr>
        <w:t xml:space="preserve">Bank publikuje </w:t>
      </w:r>
      <w:r w:rsidR="00980F35" w:rsidRPr="00D1143E">
        <w:rPr>
          <w:rFonts w:ascii="ING Me" w:hAnsi="ING Me" w:cstheme="minorHAnsi"/>
          <w:sz w:val="21"/>
          <w:szCs w:val="21"/>
        </w:rPr>
        <w:t xml:space="preserve">również </w:t>
      </w:r>
      <w:r w:rsidRPr="00D1143E">
        <w:rPr>
          <w:rFonts w:ascii="ING Me" w:hAnsi="ING Me" w:cstheme="minorHAnsi"/>
          <w:sz w:val="21"/>
          <w:szCs w:val="21"/>
        </w:rPr>
        <w:t xml:space="preserve">informacje </w:t>
      </w:r>
      <w:r w:rsidR="00C238B8" w:rsidRPr="00D1143E">
        <w:rPr>
          <w:rFonts w:ascii="ING Me" w:hAnsi="ING Me" w:cstheme="minorHAnsi"/>
          <w:sz w:val="21"/>
          <w:szCs w:val="21"/>
        </w:rPr>
        <w:t xml:space="preserve">wymagane </w:t>
      </w:r>
      <w:r w:rsidRPr="00D1143E">
        <w:rPr>
          <w:rFonts w:ascii="ING Me" w:hAnsi="ING Me" w:cstheme="minorHAnsi"/>
          <w:sz w:val="21"/>
          <w:szCs w:val="21"/>
        </w:rPr>
        <w:t xml:space="preserve">innymi powszechnie obowiązującymi </w:t>
      </w:r>
      <w:r w:rsidR="00C238B8" w:rsidRPr="00D1143E">
        <w:rPr>
          <w:rFonts w:ascii="ING Me" w:hAnsi="ING Me" w:cstheme="minorHAnsi"/>
          <w:sz w:val="21"/>
          <w:szCs w:val="21"/>
        </w:rPr>
        <w:t>przepisami prawa</w:t>
      </w:r>
      <w:r w:rsidRPr="00D1143E">
        <w:rPr>
          <w:rFonts w:ascii="ING Me" w:hAnsi="ING Me" w:cstheme="minorHAnsi"/>
          <w:sz w:val="21"/>
          <w:szCs w:val="21"/>
        </w:rPr>
        <w:t xml:space="preserve">, a w szczególności przepisami Kodeksu spółek handlowych oraz </w:t>
      </w:r>
      <w:r w:rsidR="005F5A16" w:rsidRPr="00D1143E">
        <w:rPr>
          <w:rFonts w:ascii="ING Me" w:hAnsi="ING Me" w:cstheme="minorHAnsi"/>
          <w:sz w:val="21"/>
          <w:szCs w:val="21"/>
        </w:rPr>
        <w:t> </w:t>
      </w:r>
      <w:r w:rsidR="00187814" w:rsidRPr="00D1143E">
        <w:rPr>
          <w:rFonts w:ascii="ING Me" w:hAnsi="ING Me" w:cstheme="minorHAnsi"/>
          <w:sz w:val="21"/>
          <w:szCs w:val="21"/>
        </w:rPr>
        <w:t>ustawy P</w:t>
      </w:r>
      <w:r w:rsidRPr="00D1143E">
        <w:rPr>
          <w:rFonts w:ascii="ING Me" w:hAnsi="ING Me" w:cstheme="minorHAnsi"/>
          <w:sz w:val="21"/>
          <w:szCs w:val="21"/>
        </w:rPr>
        <w:t>raw</w:t>
      </w:r>
      <w:r w:rsidR="00187814" w:rsidRPr="00D1143E">
        <w:rPr>
          <w:rFonts w:ascii="ING Me" w:hAnsi="ING Me" w:cstheme="minorHAnsi"/>
          <w:sz w:val="21"/>
          <w:szCs w:val="21"/>
        </w:rPr>
        <w:t>o</w:t>
      </w:r>
      <w:r w:rsidRPr="00D1143E">
        <w:rPr>
          <w:rFonts w:ascii="ING Me" w:hAnsi="ING Me" w:cstheme="minorHAnsi"/>
          <w:sz w:val="21"/>
          <w:szCs w:val="21"/>
        </w:rPr>
        <w:t xml:space="preserve"> bankowe</w:t>
      </w:r>
      <w:r w:rsidR="00C238B8" w:rsidRPr="00D1143E">
        <w:rPr>
          <w:rFonts w:ascii="ING Me" w:hAnsi="ING Me" w:cstheme="minorHAnsi"/>
          <w:sz w:val="21"/>
          <w:szCs w:val="21"/>
        </w:rPr>
        <w:t>.</w:t>
      </w:r>
    </w:p>
    <w:p w14:paraId="7E2A2AC0" w14:textId="77777777" w:rsidR="005221B5" w:rsidRPr="00D1143E" w:rsidRDefault="005221B5" w:rsidP="00F535CA">
      <w:pPr>
        <w:spacing w:before="120"/>
        <w:ind w:left="284"/>
        <w:rPr>
          <w:rFonts w:ascii="ING Me" w:hAnsi="ING Me"/>
          <w:sz w:val="21"/>
          <w:szCs w:val="21"/>
        </w:rPr>
      </w:pPr>
      <w:r w:rsidRPr="00D1143E">
        <w:rPr>
          <w:rFonts w:ascii="ING Me" w:hAnsi="ING Me" w:cstheme="minorHAnsi"/>
          <w:sz w:val="21"/>
          <w:szCs w:val="21"/>
        </w:rPr>
        <w:t>Ponadto, w komunikacji z interesariuszami Bank w</w:t>
      </w:r>
      <w:r w:rsidR="00040383" w:rsidRPr="00D1143E">
        <w:rPr>
          <w:rFonts w:ascii="ING Me" w:hAnsi="ING Me" w:cstheme="minorHAnsi"/>
          <w:sz w:val="21"/>
          <w:szCs w:val="21"/>
        </w:rPr>
        <w:t>ykorzystuje następujące kanały:</w:t>
      </w:r>
    </w:p>
    <w:p w14:paraId="32B7040F" w14:textId="77777777" w:rsidR="005221B5" w:rsidRPr="00D1143E" w:rsidRDefault="005221B5" w:rsidP="00F535CA">
      <w:pPr>
        <w:pStyle w:val="Akapitzlist"/>
        <w:numPr>
          <w:ilvl w:val="0"/>
          <w:numId w:val="16"/>
        </w:numPr>
        <w:spacing w:before="120"/>
        <w:ind w:left="993" w:hanging="426"/>
        <w:jc w:val="both"/>
        <w:rPr>
          <w:rFonts w:ascii="ING Me" w:hAnsi="ING Me" w:cstheme="minorHAnsi"/>
          <w:sz w:val="21"/>
          <w:szCs w:val="21"/>
          <w:lang w:val="pl-PL"/>
        </w:rPr>
      </w:pPr>
      <w:r w:rsidRPr="00D1143E">
        <w:rPr>
          <w:rFonts w:ascii="ING Me" w:hAnsi="ING Me" w:cstheme="minorHAnsi"/>
          <w:sz w:val="21"/>
          <w:szCs w:val="21"/>
          <w:lang w:val="pl-PL"/>
        </w:rPr>
        <w:t>bezpośrednie, indywidualne lub grupowe</w:t>
      </w:r>
      <w:r w:rsidR="00C238B8" w:rsidRPr="00D1143E">
        <w:rPr>
          <w:rFonts w:ascii="ING Me" w:hAnsi="ING Me" w:cstheme="minorHAnsi"/>
          <w:sz w:val="21"/>
          <w:szCs w:val="21"/>
          <w:lang w:val="pl-PL"/>
        </w:rPr>
        <w:t>,</w:t>
      </w:r>
      <w:r w:rsidRPr="00D1143E">
        <w:rPr>
          <w:rFonts w:ascii="ING Me" w:hAnsi="ING Me" w:cstheme="minorHAnsi"/>
          <w:sz w:val="21"/>
          <w:szCs w:val="21"/>
          <w:lang w:val="pl-PL"/>
        </w:rPr>
        <w:t xml:space="preserve"> spotkania z inwestorami i analitykami</w:t>
      </w:r>
      <w:r w:rsidR="00085BFF" w:rsidRPr="00D1143E">
        <w:rPr>
          <w:rFonts w:ascii="ING Me" w:hAnsi="ING Me" w:cstheme="minorHAnsi"/>
          <w:sz w:val="21"/>
          <w:szCs w:val="21"/>
          <w:lang w:val="pl-PL"/>
        </w:rPr>
        <w:t>,</w:t>
      </w:r>
    </w:p>
    <w:p w14:paraId="3223741D" w14:textId="77777777" w:rsidR="005221B5" w:rsidRPr="00D1143E" w:rsidRDefault="004D1CB7" w:rsidP="00F535CA">
      <w:pPr>
        <w:pStyle w:val="Akapitzlist"/>
        <w:numPr>
          <w:ilvl w:val="0"/>
          <w:numId w:val="16"/>
        </w:numPr>
        <w:spacing w:before="120"/>
        <w:ind w:left="993" w:hanging="426"/>
        <w:jc w:val="both"/>
        <w:rPr>
          <w:rFonts w:ascii="ING Me" w:hAnsi="ING Me" w:cstheme="minorHAnsi"/>
          <w:sz w:val="21"/>
          <w:szCs w:val="21"/>
          <w:lang w:val="pl-PL"/>
        </w:rPr>
      </w:pPr>
      <w:r w:rsidRPr="00D1143E">
        <w:rPr>
          <w:rFonts w:ascii="ING Me" w:hAnsi="ING Me" w:cstheme="minorHAnsi"/>
          <w:sz w:val="21"/>
          <w:szCs w:val="21"/>
          <w:lang w:val="pl-PL"/>
        </w:rPr>
        <w:t>informacje prasowe</w:t>
      </w:r>
      <w:r w:rsidR="00194ED4" w:rsidRPr="00D1143E">
        <w:rPr>
          <w:rFonts w:ascii="ING Me" w:hAnsi="ING Me" w:cstheme="minorHAnsi"/>
          <w:sz w:val="21"/>
          <w:szCs w:val="21"/>
          <w:lang w:val="pl-PL"/>
        </w:rPr>
        <w:t>,</w:t>
      </w:r>
      <w:r w:rsidR="005221B5" w:rsidRPr="00D1143E">
        <w:rPr>
          <w:rFonts w:ascii="ING Me" w:hAnsi="ING Me" w:cstheme="minorHAnsi"/>
          <w:sz w:val="21"/>
          <w:szCs w:val="21"/>
          <w:lang w:val="pl-PL"/>
        </w:rPr>
        <w:t xml:space="preserve"> </w:t>
      </w:r>
    </w:p>
    <w:p w14:paraId="152A4D03" w14:textId="77777777" w:rsidR="004D1CB7" w:rsidRPr="00D1143E" w:rsidRDefault="004D1CB7" w:rsidP="00F535CA">
      <w:pPr>
        <w:pStyle w:val="Akapitzlist"/>
        <w:numPr>
          <w:ilvl w:val="0"/>
          <w:numId w:val="16"/>
        </w:numPr>
        <w:spacing w:before="120"/>
        <w:ind w:left="993" w:hanging="426"/>
        <w:jc w:val="both"/>
        <w:rPr>
          <w:rFonts w:ascii="ING Me" w:hAnsi="ING Me" w:cstheme="minorHAnsi"/>
          <w:sz w:val="21"/>
          <w:szCs w:val="21"/>
          <w:lang w:val="pl-PL"/>
        </w:rPr>
      </w:pPr>
      <w:r w:rsidRPr="00D1143E">
        <w:rPr>
          <w:rFonts w:ascii="ING Me" w:hAnsi="ING Me" w:cstheme="minorHAnsi"/>
          <w:sz w:val="21"/>
          <w:szCs w:val="21"/>
          <w:lang w:val="pl-PL"/>
        </w:rPr>
        <w:t>informacje w mediach</w:t>
      </w:r>
      <w:r w:rsidR="00085BFF" w:rsidRPr="00D1143E">
        <w:rPr>
          <w:rFonts w:ascii="ING Me" w:hAnsi="ING Me" w:cstheme="minorHAnsi"/>
          <w:sz w:val="21"/>
          <w:szCs w:val="21"/>
          <w:lang w:val="pl-PL"/>
        </w:rPr>
        <w:t>,</w:t>
      </w:r>
    </w:p>
    <w:p w14:paraId="12D922B7" w14:textId="77777777" w:rsidR="0096406E" w:rsidRPr="00F535CA" w:rsidRDefault="004D1CB7" w:rsidP="00F535CA">
      <w:pPr>
        <w:pStyle w:val="Akapitzlist"/>
        <w:numPr>
          <w:ilvl w:val="0"/>
          <w:numId w:val="16"/>
        </w:numPr>
        <w:spacing w:before="120"/>
        <w:ind w:left="993" w:hanging="426"/>
        <w:jc w:val="both"/>
        <w:rPr>
          <w:rFonts w:ascii="ING Me" w:hAnsi="ING Me" w:cstheme="minorHAnsi"/>
          <w:sz w:val="21"/>
          <w:szCs w:val="21"/>
          <w:lang w:val="pl-PL"/>
        </w:rPr>
      </w:pPr>
      <w:r w:rsidRPr="00D1143E">
        <w:rPr>
          <w:rFonts w:ascii="ING Me" w:hAnsi="ING Me" w:cstheme="minorHAnsi"/>
          <w:sz w:val="21"/>
          <w:szCs w:val="21"/>
          <w:lang w:val="pl-PL"/>
        </w:rPr>
        <w:t>konferencje i seminaria tematyczne.</w:t>
      </w:r>
    </w:p>
    <w:p w14:paraId="2F1589EB" w14:textId="77777777" w:rsidR="00052D91" w:rsidRPr="00D1143E" w:rsidRDefault="00052D91" w:rsidP="00F535CA">
      <w:pPr>
        <w:spacing w:before="120"/>
        <w:ind w:left="284"/>
        <w:jc w:val="both"/>
        <w:rPr>
          <w:rFonts w:ascii="ING Me" w:hAnsi="ING Me" w:cstheme="minorHAnsi"/>
          <w:sz w:val="21"/>
          <w:szCs w:val="21"/>
        </w:rPr>
      </w:pPr>
      <w:r w:rsidRPr="00D1143E">
        <w:rPr>
          <w:rFonts w:ascii="ING Me" w:hAnsi="ING Me" w:cstheme="minorHAnsi"/>
          <w:sz w:val="21"/>
          <w:szCs w:val="21"/>
        </w:rPr>
        <w:t xml:space="preserve">Bank udostępnia informacje wymagane przepisami prawa w terminach wynikających </w:t>
      </w:r>
      <w:r w:rsidR="00F774BB" w:rsidRPr="00D1143E">
        <w:rPr>
          <w:rFonts w:ascii="ING Me" w:hAnsi="ING Me" w:cstheme="minorHAnsi"/>
          <w:sz w:val="21"/>
          <w:szCs w:val="21"/>
        </w:rPr>
        <w:br/>
      </w:r>
      <w:r w:rsidRPr="00D1143E">
        <w:rPr>
          <w:rFonts w:ascii="ING Me" w:hAnsi="ING Me" w:cstheme="minorHAnsi"/>
          <w:sz w:val="21"/>
          <w:szCs w:val="21"/>
        </w:rPr>
        <w:t xml:space="preserve">z odpowiednich przepisów. Na </w:t>
      </w:r>
      <w:r w:rsidR="009877A3" w:rsidRPr="00D1143E">
        <w:rPr>
          <w:rFonts w:ascii="ING Me" w:hAnsi="ING Me" w:cstheme="minorHAnsi"/>
          <w:sz w:val="21"/>
          <w:szCs w:val="21"/>
        </w:rPr>
        <w:t xml:space="preserve">skierowane do Banku </w:t>
      </w:r>
      <w:r w:rsidRPr="00D1143E">
        <w:rPr>
          <w:rFonts w:ascii="ING Me" w:hAnsi="ING Me" w:cstheme="minorHAnsi"/>
          <w:sz w:val="21"/>
          <w:szCs w:val="21"/>
        </w:rPr>
        <w:t xml:space="preserve">zapytania </w:t>
      </w:r>
      <w:r w:rsidR="00C33201" w:rsidRPr="00D1143E">
        <w:rPr>
          <w:rFonts w:ascii="ING Me" w:hAnsi="ING Me" w:cstheme="minorHAnsi"/>
          <w:sz w:val="21"/>
          <w:szCs w:val="21"/>
        </w:rPr>
        <w:t xml:space="preserve">wyznaczeni </w:t>
      </w:r>
      <w:r w:rsidR="009877A3" w:rsidRPr="00D1143E">
        <w:rPr>
          <w:rFonts w:ascii="ING Me" w:hAnsi="ING Me" w:cstheme="minorHAnsi"/>
          <w:sz w:val="21"/>
          <w:szCs w:val="21"/>
        </w:rPr>
        <w:t>p</w:t>
      </w:r>
      <w:r w:rsidRPr="00D1143E">
        <w:rPr>
          <w:rFonts w:ascii="ING Me" w:hAnsi="ING Me" w:cstheme="minorHAnsi"/>
          <w:sz w:val="21"/>
          <w:szCs w:val="21"/>
        </w:rPr>
        <w:t xml:space="preserve">rzedstawiciele Banku odpowiadają niezwłocznie, nie później jednak niż w ciągu 7 dni, chyba że charakter sprawy wymagać będzie wydłużenia tego terminu, o czym Bank poinformuje zainteresowanego. </w:t>
      </w:r>
    </w:p>
    <w:p w14:paraId="6858C221" w14:textId="77777777" w:rsidR="00040383" w:rsidRPr="00D1143E" w:rsidRDefault="00040383" w:rsidP="00F535CA">
      <w:pPr>
        <w:pStyle w:val="Akapitzlist"/>
        <w:spacing w:before="120"/>
        <w:ind w:left="1134"/>
        <w:jc w:val="both"/>
        <w:rPr>
          <w:rFonts w:ascii="ING Me" w:hAnsi="ING Me" w:cstheme="minorHAnsi"/>
          <w:sz w:val="21"/>
          <w:szCs w:val="21"/>
          <w:lang w:val="pl-PL"/>
        </w:rPr>
      </w:pPr>
    </w:p>
    <w:p w14:paraId="301C49F3" w14:textId="50FC3D9B" w:rsidR="00B11F7E" w:rsidRPr="00D1143E" w:rsidRDefault="00125A1B" w:rsidP="00F535CA">
      <w:pPr>
        <w:pStyle w:val="Nagwek1"/>
        <w:spacing w:before="120" w:after="0"/>
        <w:rPr>
          <w:rFonts w:ascii="ING Me" w:hAnsi="ING Me" w:cstheme="minorHAnsi"/>
          <w:color w:val="FF6600"/>
          <w:sz w:val="24"/>
          <w:szCs w:val="24"/>
        </w:rPr>
      </w:pPr>
      <w:r>
        <w:rPr>
          <w:rFonts w:ascii="ING Me" w:hAnsi="ING Me" w:cstheme="minorHAnsi"/>
          <w:color w:val="FF6600"/>
          <w:sz w:val="24"/>
          <w:szCs w:val="24"/>
        </w:rPr>
        <w:t>7</w:t>
      </w:r>
      <w:r w:rsidR="00B11F7E" w:rsidRPr="00D1143E">
        <w:rPr>
          <w:rFonts w:ascii="ING Me" w:hAnsi="ING Me" w:cstheme="minorHAnsi"/>
          <w:color w:val="FF6600"/>
          <w:sz w:val="24"/>
          <w:szCs w:val="24"/>
        </w:rPr>
        <w:t>. Tryb uchwalania polityki informacyjnej</w:t>
      </w:r>
      <w:r w:rsidR="00140EA6" w:rsidRPr="00D1143E">
        <w:rPr>
          <w:rFonts w:ascii="ING Me" w:hAnsi="ING Me" w:cstheme="minorHAnsi"/>
          <w:color w:val="FF6600"/>
          <w:sz w:val="24"/>
          <w:szCs w:val="24"/>
        </w:rPr>
        <w:t xml:space="preserve"> oraz dokonywanie zmian</w:t>
      </w:r>
    </w:p>
    <w:p w14:paraId="484DC093" w14:textId="77777777" w:rsidR="00140EA6" w:rsidRPr="00F535CA" w:rsidRDefault="00140EA6" w:rsidP="00F535CA">
      <w:pPr>
        <w:spacing w:before="120"/>
        <w:ind w:left="284"/>
        <w:jc w:val="both"/>
        <w:rPr>
          <w:rFonts w:ascii="ING Me" w:hAnsi="ING Me" w:cstheme="minorHAnsi"/>
          <w:sz w:val="21"/>
          <w:szCs w:val="21"/>
        </w:rPr>
      </w:pPr>
      <w:r w:rsidRPr="00D1143E">
        <w:rPr>
          <w:rFonts w:ascii="ING Me" w:hAnsi="ING Me" w:cstheme="minorHAnsi"/>
          <w:sz w:val="21"/>
          <w:szCs w:val="21"/>
        </w:rPr>
        <w:t>Niniejsza P</w:t>
      </w:r>
      <w:r w:rsidR="001D3E0A" w:rsidRPr="00D1143E">
        <w:rPr>
          <w:rFonts w:ascii="ING Me" w:hAnsi="ING Me" w:cstheme="minorHAnsi"/>
          <w:sz w:val="21"/>
          <w:szCs w:val="21"/>
        </w:rPr>
        <w:t>olityka</w:t>
      </w:r>
      <w:r w:rsidRPr="00D1143E">
        <w:rPr>
          <w:rFonts w:ascii="ING Me" w:hAnsi="ING Me" w:cstheme="minorHAnsi"/>
          <w:sz w:val="21"/>
          <w:szCs w:val="21"/>
        </w:rPr>
        <w:t xml:space="preserve"> informacyjna jest wprowadzana</w:t>
      </w:r>
      <w:r w:rsidR="00B11F7E" w:rsidRPr="00D1143E">
        <w:rPr>
          <w:rFonts w:ascii="ING Me" w:hAnsi="ING Me" w:cstheme="minorHAnsi"/>
          <w:sz w:val="21"/>
          <w:szCs w:val="21"/>
        </w:rPr>
        <w:t xml:space="preserve"> </w:t>
      </w:r>
      <w:r w:rsidRPr="00D1143E">
        <w:rPr>
          <w:rFonts w:ascii="ING Me" w:hAnsi="ING Me" w:cstheme="minorHAnsi"/>
          <w:sz w:val="21"/>
          <w:szCs w:val="21"/>
        </w:rPr>
        <w:t>uchwałą</w:t>
      </w:r>
      <w:r w:rsidR="00B11F7E" w:rsidRPr="00D1143E">
        <w:rPr>
          <w:rFonts w:ascii="ING Me" w:hAnsi="ING Me" w:cstheme="minorHAnsi"/>
          <w:sz w:val="21"/>
          <w:szCs w:val="21"/>
        </w:rPr>
        <w:t xml:space="preserve"> Zarządu </w:t>
      </w:r>
      <w:r w:rsidR="008943E8" w:rsidRPr="00D1143E">
        <w:rPr>
          <w:rFonts w:ascii="ING Me" w:hAnsi="ING Me" w:cstheme="minorHAnsi"/>
          <w:sz w:val="21"/>
          <w:szCs w:val="21"/>
        </w:rPr>
        <w:t xml:space="preserve">ING </w:t>
      </w:r>
      <w:r w:rsidR="00B11F7E" w:rsidRPr="00D1143E">
        <w:rPr>
          <w:rFonts w:ascii="ING Me" w:hAnsi="ING Me" w:cstheme="minorHAnsi"/>
          <w:sz w:val="21"/>
          <w:szCs w:val="21"/>
        </w:rPr>
        <w:t>Banku</w:t>
      </w:r>
      <w:r w:rsidR="008943E8" w:rsidRPr="00D1143E">
        <w:rPr>
          <w:rFonts w:ascii="ING Me" w:hAnsi="ING Me" w:cstheme="minorHAnsi"/>
          <w:sz w:val="21"/>
          <w:szCs w:val="21"/>
        </w:rPr>
        <w:t xml:space="preserve"> Hipotecznego S.A</w:t>
      </w:r>
      <w:r w:rsidRPr="00D1143E">
        <w:rPr>
          <w:rFonts w:ascii="ING Me" w:hAnsi="ING Me" w:cstheme="minorHAnsi"/>
          <w:sz w:val="21"/>
          <w:szCs w:val="21"/>
        </w:rPr>
        <w:t>.</w:t>
      </w:r>
    </w:p>
    <w:p w14:paraId="69E1A450" w14:textId="77777777" w:rsidR="00ED5BC8" w:rsidRPr="00D1143E" w:rsidRDefault="00251600" w:rsidP="00F535CA">
      <w:pPr>
        <w:spacing w:before="120"/>
        <w:ind w:left="284"/>
        <w:jc w:val="both"/>
        <w:rPr>
          <w:rFonts w:ascii="ING Me" w:hAnsi="ING Me" w:cstheme="minorHAnsi"/>
          <w:sz w:val="21"/>
          <w:szCs w:val="21"/>
        </w:rPr>
      </w:pPr>
      <w:r w:rsidRPr="00D1143E">
        <w:rPr>
          <w:rFonts w:ascii="ING Me" w:hAnsi="ING Me" w:cstheme="minorHAnsi"/>
          <w:sz w:val="21"/>
          <w:szCs w:val="21"/>
        </w:rPr>
        <w:t>Z</w:t>
      </w:r>
      <w:r w:rsidR="00140EA6" w:rsidRPr="00D1143E">
        <w:rPr>
          <w:rFonts w:ascii="ING Me" w:hAnsi="ING Me" w:cstheme="minorHAnsi"/>
          <w:sz w:val="21"/>
          <w:szCs w:val="21"/>
        </w:rPr>
        <w:t>miany niniejszej Polityki informacyjnej mogą być wprowadzone wyłącznie w trybie określonym powyżej.</w:t>
      </w:r>
    </w:p>
    <w:sectPr w:rsidR="00ED5BC8" w:rsidRPr="00D1143E" w:rsidSect="00CB1616">
      <w:footerReference w:type="default" r:id="rId16"/>
      <w:pgSz w:w="11906" w:h="16838"/>
      <w:pgMar w:top="1417" w:right="926" w:bottom="1417" w:left="141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8CDB1" w14:textId="77777777" w:rsidR="00E6463E" w:rsidRDefault="00E6463E" w:rsidP="00745782">
      <w:r>
        <w:separator/>
      </w:r>
    </w:p>
  </w:endnote>
  <w:endnote w:type="continuationSeparator" w:id="0">
    <w:p w14:paraId="3F27CECD" w14:textId="77777777" w:rsidR="00E6463E" w:rsidRDefault="00E6463E" w:rsidP="00745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G Me">
    <w:panose1 w:val="02000506040000020004"/>
    <w:charset w:val="00"/>
    <w:family w:val="modern"/>
    <w:notTrueType/>
    <w:pitch w:val="variable"/>
    <w:sig w:usb0="A10002AF" w:usb1="5000607A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041CB" w14:textId="77777777" w:rsidR="003A7EE6" w:rsidRDefault="003A7EE6" w:rsidP="004D1C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B8B867" w14:textId="77777777" w:rsidR="003A7EE6" w:rsidRDefault="003A7EE6" w:rsidP="004D1C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66935" w14:textId="77777777" w:rsidR="003A7EE6" w:rsidRPr="00CB1616" w:rsidRDefault="003A7EE6" w:rsidP="004D1CB7">
    <w:pPr>
      <w:pStyle w:val="Stopka"/>
      <w:ind w:right="360"/>
      <w:rPr>
        <w:rFonts w:ascii="ING Me" w:hAnsi="ING Me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2715019"/>
      <w:docPartObj>
        <w:docPartGallery w:val="Page Numbers (Bottom of Page)"/>
        <w:docPartUnique/>
      </w:docPartObj>
    </w:sdtPr>
    <w:sdtEndPr/>
    <w:sdtContent>
      <w:p w14:paraId="388FE212" w14:textId="18FE8DF6" w:rsidR="00BA527A" w:rsidRDefault="00BA52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F8E">
          <w:rPr>
            <w:noProof/>
          </w:rPr>
          <w:t>3</w:t>
        </w:r>
        <w:r>
          <w:fldChar w:fldCharType="end"/>
        </w:r>
      </w:p>
    </w:sdtContent>
  </w:sdt>
  <w:p w14:paraId="02E0AA21" w14:textId="77777777" w:rsidR="00BA527A" w:rsidRPr="00CB1616" w:rsidRDefault="00BA527A" w:rsidP="004D1CB7">
    <w:pPr>
      <w:pStyle w:val="Stopka"/>
      <w:ind w:right="360"/>
      <w:rPr>
        <w:rFonts w:ascii="ING Me" w:hAnsi="ING M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9B3A3" w14:textId="77777777" w:rsidR="00E6463E" w:rsidRDefault="00E6463E" w:rsidP="00745782">
      <w:r>
        <w:separator/>
      </w:r>
    </w:p>
  </w:footnote>
  <w:footnote w:type="continuationSeparator" w:id="0">
    <w:p w14:paraId="1ADD4690" w14:textId="77777777" w:rsidR="00E6463E" w:rsidRDefault="00E6463E" w:rsidP="00745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BC1B3" w14:textId="77777777" w:rsidR="0098181E" w:rsidRDefault="0098181E" w:rsidP="0098181E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6FCD9" w14:textId="77777777" w:rsidR="0098181E" w:rsidRDefault="0098181E" w:rsidP="0098181E">
    <w:pPr>
      <w:pStyle w:val="Nagwek"/>
      <w:jc w:val="right"/>
    </w:pPr>
    <w:r w:rsidRPr="00287C28">
      <w:rPr>
        <w:rFonts w:ascii="ING Me" w:hAnsi="ING Me"/>
        <w:b/>
      </w:rPr>
      <w:t>C-2 Do użytku wewnętrznego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498"/>
    <w:multiLevelType w:val="hybridMultilevel"/>
    <w:tmpl w:val="A448D8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550477"/>
    <w:multiLevelType w:val="hybridMultilevel"/>
    <w:tmpl w:val="F8F6B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10044"/>
    <w:multiLevelType w:val="hybridMultilevel"/>
    <w:tmpl w:val="E33C3710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25CA1A98">
      <w:start w:val="1"/>
      <w:numFmt w:val="bullet"/>
      <w:lvlText w:val="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71C0758"/>
    <w:multiLevelType w:val="hybridMultilevel"/>
    <w:tmpl w:val="BEE87BEE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2A746960"/>
    <w:multiLevelType w:val="multilevel"/>
    <w:tmpl w:val="BEEE3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ING Me" w:eastAsia="Times New Roman" w:hAnsi="ING Me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330F1A"/>
    <w:multiLevelType w:val="hybridMultilevel"/>
    <w:tmpl w:val="44D4CCC0"/>
    <w:lvl w:ilvl="0" w:tplc="F170D9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7C82BC6"/>
    <w:multiLevelType w:val="hybridMultilevel"/>
    <w:tmpl w:val="F82E91B4"/>
    <w:lvl w:ilvl="0" w:tplc="25CA1A9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8973E7D"/>
    <w:multiLevelType w:val="hybridMultilevel"/>
    <w:tmpl w:val="A448D8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0C44FD"/>
    <w:multiLevelType w:val="hybridMultilevel"/>
    <w:tmpl w:val="19C4D0E0"/>
    <w:lvl w:ilvl="0" w:tplc="15D29C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5784CA5"/>
    <w:multiLevelType w:val="hybridMultilevel"/>
    <w:tmpl w:val="1BD29996"/>
    <w:lvl w:ilvl="0" w:tplc="9C4A65F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6AA229D"/>
    <w:multiLevelType w:val="hybridMultilevel"/>
    <w:tmpl w:val="171E4188"/>
    <w:lvl w:ilvl="0" w:tplc="25CA1A98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48EE1D55"/>
    <w:multiLevelType w:val="hybridMultilevel"/>
    <w:tmpl w:val="F35E2248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0E35917"/>
    <w:multiLevelType w:val="hybridMultilevel"/>
    <w:tmpl w:val="44D4CCC0"/>
    <w:lvl w:ilvl="0" w:tplc="F170D9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2140E4B"/>
    <w:multiLevelType w:val="hybridMultilevel"/>
    <w:tmpl w:val="5790C24A"/>
    <w:lvl w:ilvl="0" w:tplc="F170D9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EC61FD8"/>
    <w:multiLevelType w:val="hybridMultilevel"/>
    <w:tmpl w:val="9334CEB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DB4063"/>
    <w:multiLevelType w:val="hybridMultilevel"/>
    <w:tmpl w:val="7CB465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520835"/>
    <w:multiLevelType w:val="hybridMultilevel"/>
    <w:tmpl w:val="76A4D5DE"/>
    <w:lvl w:ilvl="0" w:tplc="2326AC2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E36C0A" w:themeColor="accent6" w:themeShade="BF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13254BA"/>
    <w:multiLevelType w:val="hybridMultilevel"/>
    <w:tmpl w:val="386CCF00"/>
    <w:lvl w:ilvl="0" w:tplc="25CA1A98">
      <w:start w:val="1"/>
      <w:numFmt w:val="bullet"/>
      <w:lvlText w:val="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71B03EC1"/>
    <w:multiLevelType w:val="hybridMultilevel"/>
    <w:tmpl w:val="6DA252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D4BBE"/>
    <w:multiLevelType w:val="hybridMultilevel"/>
    <w:tmpl w:val="1AE8AFB6"/>
    <w:lvl w:ilvl="0" w:tplc="F83847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66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6"/>
  </w:num>
  <w:num w:numId="5">
    <w:abstractNumId w:val="17"/>
  </w:num>
  <w:num w:numId="6">
    <w:abstractNumId w:val="10"/>
  </w:num>
  <w:num w:numId="7">
    <w:abstractNumId w:val="11"/>
  </w:num>
  <w:num w:numId="8">
    <w:abstractNumId w:val="8"/>
  </w:num>
  <w:num w:numId="9">
    <w:abstractNumId w:val="3"/>
  </w:num>
  <w:num w:numId="10">
    <w:abstractNumId w:val="7"/>
  </w:num>
  <w:num w:numId="11">
    <w:abstractNumId w:val="1"/>
  </w:num>
  <w:num w:numId="12">
    <w:abstractNumId w:val="18"/>
  </w:num>
  <w:num w:numId="13">
    <w:abstractNumId w:val="13"/>
  </w:num>
  <w:num w:numId="14">
    <w:abstractNumId w:val="12"/>
  </w:num>
  <w:num w:numId="15">
    <w:abstractNumId w:val="5"/>
  </w:num>
  <w:num w:numId="16">
    <w:abstractNumId w:val="19"/>
  </w:num>
  <w:num w:numId="17">
    <w:abstractNumId w:val="4"/>
  </w:num>
  <w:num w:numId="18">
    <w:abstractNumId w:val="16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C8"/>
    <w:rsid w:val="000012A9"/>
    <w:rsid w:val="0003600E"/>
    <w:rsid w:val="00040383"/>
    <w:rsid w:val="00041450"/>
    <w:rsid w:val="00051FC2"/>
    <w:rsid w:val="00052D91"/>
    <w:rsid w:val="00053918"/>
    <w:rsid w:val="00053CA4"/>
    <w:rsid w:val="00083A6E"/>
    <w:rsid w:val="00085BFF"/>
    <w:rsid w:val="00090894"/>
    <w:rsid w:val="00091D5B"/>
    <w:rsid w:val="000962B9"/>
    <w:rsid w:val="00096A78"/>
    <w:rsid w:val="000B11C5"/>
    <w:rsid w:val="000B5BDC"/>
    <w:rsid w:val="000B6191"/>
    <w:rsid w:val="000B68CE"/>
    <w:rsid w:val="000C1AAD"/>
    <w:rsid w:val="000C40B8"/>
    <w:rsid w:val="000D2D64"/>
    <w:rsid w:val="000E0F46"/>
    <w:rsid w:val="000E48F4"/>
    <w:rsid w:val="000F0583"/>
    <w:rsid w:val="000F17B2"/>
    <w:rsid w:val="001003CF"/>
    <w:rsid w:val="001152FB"/>
    <w:rsid w:val="00123516"/>
    <w:rsid w:val="00125A1B"/>
    <w:rsid w:val="00137865"/>
    <w:rsid w:val="00140EA6"/>
    <w:rsid w:val="00151F3F"/>
    <w:rsid w:val="0015762E"/>
    <w:rsid w:val="0016100E"/>
    <w:rsid w:val="001629D5"/>
    <w:rsid w:val="00170D22"/>
    <w:rsid w:val="001814A9"/>
    <w:rsid w:val="00187814"/>
    <w:rsid w:val="001878B8"/>
    <w:rsid w:val="00190058"/>
    <w:rsid w:val="00194ED4"/>
    <w:rsid w:val="001A0073"/>
    <w:rsid w:val="001A3BFF"/>
    <w:rsid w:val="001A4278"/>
    <w:rsid w:val="001A7320"/>
    <w:rsid w:val="001D30F0"/>
    <w:rsid w:val="001D3E0A"/>
    <w:rsid w:val="001F103A"/>
    <w:rsid w:val="002012F0"/>
    <w:rsid w:val="00201AD4"/>
    <w:rsid w:val="0021531B"/>
    <w:rsid w:val="00251600"/>
    <w:rsid w:val="00260F8E"/>
    <w:rsid w:val="00276379"/>
    <w:rsid w:val="002A06C1"/>
    <w:rsid w:val="002B1573"/>
    <w:rsid w:val="002B43B7"/>
    <w:rsid w:val="002B6C1D"/>
    <w:rsid w:val="002C2B00"/>
    <w:rsid w:val="002C6869"/>
    <w:rsid w:val="002D1C41"/>
    <w:rsid w:val="002D780A"/>
    <w:rsid w:val="0031098B"/>
    <w:rsid w:val="00316651"/>
    <w:rsid w:val="00341B54"/>
    <w:rsid w:val="00367536"/>
    <w:rsid w:val="00367E63"/>
    <w:rsid w:val="00373E5E"/>
    <w:rsid w:val="00384C2E"/>
    <w:rsid w:val="00393B30"/>
    <w:rsid w:val="003A7EE6"/>
    <w:rsid w:val="003B052E"/>
    <w:rsid w:val="003D7F3A"/>
    <w:rsid w:val="003E1301"/>
    <w:rsid w:val="003F499D"/>
    <w:rsid w:val="004208D7"/>
    <w:rsid w:val="00431AA1"/>
    <w:rsid w:val="00455186"/>
    <w:rsid w:val="00457E6D"/>
    <w:rsid w:val="00474D08"/>
    <w:rsid w:val="004930B4"/>
    <w:rsid w:val="00493C1E"/>
    <w:rsid w:val="004A2211"/>
    <w:rsid w:val="004B1393"/>
    <w:rsid w:val="004B7C03"/>
    <w:rsid w:val="004C5C1A"/>
    <w:rsid w:val="004D1CB7"/>
    <w:rsid w:val="004D6020"/>
    <w:rsid w:val="004F74D2"/>
    <w:rsid w:val="004F79AE"/>
    <w:rsid w:val="00517E2B"/>
    <w:rsid w:val="005221B5"/>
    <w:rsid w:val="00533486"/>
    <w:rsid w:val="0053631F"/>
    <w:rsid w:val="00566CA7"/>
    <w:rsid w:val="00573375"/>
    <w:rsid w:val="00581423"/>
    <w:rsid w:val="005828DB"/>
    <w:rsid w:val="005B2418"/>
    <w:rsid w:val="005D2CFD"/>
    <w:rsid w:val="005E7414"/>
    <w:rsid w:val="005F4C1F"/>
    <w:rsid w:val="005F5A16"/>
    <w:rsid w:val="006035FF"/>
    <w:rsid w:val="00621FFA"/>
    <w:rsid w:val="00634F55"/>
    <w:rsid w:val="00676008"/>
    <w:rsid w:val="00683B59"/>
    <w:rsid w:val="006B1417"/>
    <w:rsid w:val="006C1106"/>
    <w:rsid w:val="00706CBA"/>
    <w:rsid w:val="00725E67"/>
    <w:rsid w:val="00725E90"/>
    <w:rsid w:val="007274E8"/>
    <w:rsid w:val="0073181F"/>
    <w:rsid w:val="00745782"/>
    <w:rsid w:val="0074716C"/>
    <w:rsid w:val="007543E6"/>
    <w:rsid w:val="007620A0"/>
    <w:rsid w:val="00775FFA"/>
    <w:rsid w:val="00781D63"/>
    <w:rsid w:val="007A36B1"/>
    <w:rsid w:val="007B4E23"/>
    <w:rsid w:val="007C40C1"/>
    <w:rsid w:val="007E43BD"/>
    <w:rsid w:val="007E53CE"/>
    <w:rsid w:val="007F6F25"/>
    <w:rsid w:val="008065C4"/>
    <w:rsid w:val="00812403"/>
    <w:rsid w:val="00814E00"/>
    <w:rsid w:val="00816032"/>
    <w:rsid w:val="0081689F"/>
    <w:rsid w:val="00831C13"/>
    <w:rsid w:val="0083448B"/>
    <w:rsid w:val="00863CB3"/>
    <w:rsid w:val="0087655E"/>
    <w:rsid w:val="008943E8"/>
    <w:rsid w:val="00897E74"/>
    <w:rsid w:val="008C33C4"/>
    <w:rsid w:val="008E5608"/>
    <w:rsid w:val="00904773"/>
    <w:rsid w:val="00922777"/>
    <w:rsid w:val="00926FC2"/>
    <w:rsid w:val="00943B4E"/>
    <w:rsid w:val="009578FE"/>
    <w:rsid w:val="0096406E"/>
    <w:rsid w:val="00971A54"/>
    <w:rsid w:val="00974FA7"/>
    <w:rsid w:val="00980F35"/>
    <w:rsid w:val="0098181E"/>
    <w:rsid w:val="009877A3"/>
    <w:rsid w:val="0099434A"/>
    <w:rsid w:val="009B2D46"/>
    <w:rsid w:val="009C77B1"/>
    <w:rsid w:val="009F51DF"/>
    <w:rsid w:val="00A03D2F"/>
    <w:rsid w:val="00A25F0F"/>
    <w:rsid w:val="00A47766"/>
    <w:rsid w:val="00A569BD"/>
    <w:rsid w:val="00A56B54"/>
    <w:rsid w:val="00A73535"/>
    <w:rsid w:val="00A74BB9"/>
    <w:rsid w:val="00A915F9"/>
    <w:rsid w:val="00A920CB"/>
    <w:rsid w:val="00A932E7"/>
    <w:rsid w:val="00AA44C0"/>
    <w:rsid w:val="00AB118D"/>
    <w:rsid w:val="00AB46F6"/>
    <w:rsid w:val="00AC0C4D"/>
    <w:rsid w:val="00AC1371"/>
    <w:rsid w:val="00AC2EFA"/>
    <w:rsid w:val="00AC72C6"/>
    <w:rsid w:val="00AD44E3"/>
    <w:rsid w:val="00AE195C"/>
    <w:rsid w:val="00AE7700"/>
    <w:rsid w:val="00B000D5"/>
    <w:rsid w:val="00B07014"/>
    <w:rsid w:val="00B11F7E"/>
    <w:rsid w:val="00B42003"/>
    <w:rsid w:val="00B97FAD"/>
    <w:rsid w:val="00BA502E"/>
    <w:rsid w:val="00BA527A"/>
    <w:rsid w:val="00BC4F24"/>
    <w:rsid w:val="00BC591C"/>
    <w:rsid w:val="00BF39DB"/>
    <w:rsid w:val="00BF7F85"/>
    <w:rsid w:val="00C238B8"/>
    <w:rsid w:val="00C33201"/>
    <w:rsid w:val="00C43749"/>
    <w:rsid w:val="00C569E4"/>
    <w:rsid w:val="00C57948"/>
    <w:rsid w:val="00CA56E2"/>
    <w:rsid w:val="00CB1616"/>
    <w:rsid w:val="00CB19EE"/>
    <w:rsid w:val="00CB5ABD"/>
    <w:rsid w:val="00CB6B88"/>
    <w:rsid w:val="00CB77CE"/>
    <w:rsid w:val="00CD0CC3"/>
    <w:rsid w:val="00CE087C"/>
    <w:rsid w:val="00CF2EF1"/>
    <w:rsid w:val="00CF6596"/>
    <w:rsid w:val="00CF6903"/>
    <w:rsid w:val="00D1143E"/>
    <w:rsid w:val="00D22E9F"/>
    <w:rsid w:val="00D231BF"/>
    <w:rsid w:val="00D32835"/>
    <w:rsid w:val="00D354A5"/>
    <w:rsid w:val="00D616CC"/>
    <w:rsid w:val="00D71654"/>
    <w:rsid w:val="00D8317E"/>
    <w:rsid w:val="00DA0049"/>
    <w:rsid w:val="00DB2D18"/>
    <w:rsid w:val="00DD2FE1"/>
    <w:rsid w:val="00DD3F9C"/>
    <w:rsid w:val="00E0417B"/>
    <w:rsid w:val="00E0602A"/>
    <w:rsid w:val="00E14B59"/>
    <w:rsid w:val="00E2025E"/>
    <w:rsid w:val="00E271FC"/>
    <w:rsid w:val="00E307AF"/>
    <w:rsid w:val="00E37639"/>
    <w:rsid w:val="00E41D69"/>
    <w:rsid w:val="00E479C2"/>
    <w:rsid w:val="00E541F3"/>
    <w:rsid w:val="00E6463E"/>
    <w:rsid w:val="00E747B0"/>
    <w:rsid w:val="00E8711D"/>
    <w:rsid w:val="00E90EFC"/>
    <w:rsid w:val="00EA36D9"/>
    <w:rsid w:val="00EA5363"/>
    <w:rsid w:val="00EC6218"/>
    <w:rsid w:val="00ED3309"/>
    <w:rsid w:val="00ED5BC8"/>
    <w:rsid w:val="00F14020"/>
    <w:rsid w:val="00F403BC"/>
    <w:rsid w:val="00F4064D"/>
    <w:rsid w:val="00F47016"/>
    <w:rsid w:val="00F535CA"/>
    <w:rsid w:val="00F60D41"/>
    <w:rsid w:val="00F774BB"/>
    <w:rsid w:val="00F833D6"/>
    <w:rsid w:val="00F833FE"/>
    <w:rsid w:val="00F87AAA"/>
    <w:rsid w:val="00F90222"/>
    <w:rsid w:val="00FB6AB3"/>
    <w:rsid w:val="00FC1FA2"/>
    <w:rsid w:val="00FC46EA"/>
    <w:rsid w:val="00FD3C08"/>
    <w:rsid w:val="00FD6829"/>
    <w:rsid w:val="00FE0B23"/>
    <w:rsid w:val="00FE2FDD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F923FC8"/>
  <w15:docId w15:val="{1791A1ED-3846-440A-AECE-5383CB4E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1C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D5B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5B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D5BC8"/>
  </w:style>
  <w:style w:type="character" w:customStyle="1" w:styleId="Nagwek1Znak">
    <w:name w:val="Nagłówek 1 Znak"/>
    <w:basedOn w:val="Domylnaczcionkaakapitu"/>
    <w:link w:val="Nagwek1"/>
    <w:rsid w:val="004D1CB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4D1CB7"/>
    <w:pPr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7457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7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C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CB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30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30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30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3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30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14B5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F40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B4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_Bold"/>
    <w:uiPriority w:val="2"/>
    <w:qFormat/>
    <w:rsid w:val="007B4E23"/>
    <w:pPr>
      <w:spacing w:after="0" w:line="260" w:lineRule="atLeast"/>
    </w:pPr>
    <w:rPr>
      <w:b/>
      <w:color w:val="000000" w:themeColor="text1"/>
      <w:sz w:val="20"/>
      <w:szCs w:val="20"/>
      <w:lang w:val="en-GB"/>
    </w:rPr>
  </w:style>
  <w:style w:type="paragraph" w:customStyle="1" w:styleId="INGDocVersion">
    <w:name w:val="ING Doc Version"/>
    <w:basedOn w:val="Normalny"/>
    <w:uiPriority w:val="1"/>
    <w:qFormat/>
    <w:rsid w:val="007B4E23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paragraph" w:customStyle="1" w:styleId="INGDocTitleHeader">
    <w:name w:val="ING Doc Title Header"/>
    <w:basedOn w:val="Normalny"/>
    <w:uiPriority w:val="1"/>
    <w:qFormat/>
    <w:rsid w:val="007B4E23"/>
    <w:pPr>
      <w:spacing w:line="330" w:lineRule="atLeast"/>
    </w:pPr>
    <w:rPr>
      <w:rFonts w:asciiTheme="minorHAnsi" w:eastAsiaTheme="minorHAnsi" w:hAnsiTheme="minorHAnsi" w:cstheme="minorBidi"/>
      <w:b/>
      <w:sz w:val="30"/>
      <w:szCs w:val="30"/>
      <w:lang w:val="en-GB" w:eastAsia="en-US"/>
    </w:rPr>
  </w:style>
  <w:style w:type="paragraph" w:customStyle="1" w:styleId="INGDocLabelVersion">
    <w:name w:val="ING Doc Label Version"/>
    <w:basedOn w:val="NormalBold"/>
    <w:uiPriority w:val="2"/>
    <w:semiHidden/>
    <w:qFormat/>
    <w:rsid w:val="007B4E23"/>
    <w:pPr>
      <w:spacing w:line="240" w:lineRule="auto"/>
    </w:pPr>
  </w:style>
  <w:style w:type="paragraph" w:customStyle="1" w:styleId="INGDocStatus">
    <w:name w:val="ING Doc Status"/>
    <w:basedOn w:val="Normalny"/>
    <w:uiPriority w:val="1"/>
    <w:qFormat/>
    <w:rsid w:val="007B4E23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paragraph" w:customStyle="1" w:styleId="INGDocDate">
    <w:name w:val="ING Doc Date"/>
    <w:basedOn w:val="Normalny"/>
    <w:uiPriority w:val="1"/>
    <w:qFormat/>
    <w:rsid w:val="007B4E23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paragraph" w:customStyle="1" w:styleId="INGDocAuthorReviewer">
    <w:name w:val="ING Doc Author Reviewer"/>
    <w:basedOn w:val="Normalny"/>
    <w:uiPriority w:val="1"/>
    <w:qFormat/>
    <w:rsid w:val="007B4E23"/>
    <w:rPr>
      <w:rFonts w:asciiTheme="minorHAnsi" w:eastAsiaTheme="minorHAnsi" w:hAnsiTheme="minorHAnsi" w:cstheme="minorBidi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4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117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74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7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5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535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7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6697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4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7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6376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9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3B9783418C74FB79F58E99B805BBB" ma:contentTypeVersion="2" ma:contentTypeDescription="Utwórz nowy dokument." ma:contentTypeScope="" ma:versionID="0376c683b008cdd10529717baafc0689">
  <xsd:schema xmlns:xsd="http://www.w3.org/2001/XMLSchema" xmlns:xs="http://www.w3.org/2001/XMLSchema" xmlns:p="http://schemas.microsoft.com/office/2006/metadata/properties" xmlns:ns2="98d18322-6991-4dfa-890e-d028a004998e" targetNamespace="http://schemas.microsoft.com/office/2006/metadata/properties" ma:root="true" ma:fieldsID="7285138269b81d137c3df700a5ed5f5a" ns2:_="">
    <xsd:import namespace="98d18322-6991-4dfa-890e-d028a00499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18322-6991-4dfa-890e-d028a00499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ECC55-E28D-46E8-B8E5-593316A07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d18322-6991-4dfa-890e-d028a0049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5C65FD-B482-440D-A757-A0130029E3C7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98d18322-6991-4dfa-890e-d028a004998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BF3BB1B-0E28-4C90-ABC4-F1DDAC276F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67BACC-C294-44E7-B4E9-B5024DA93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957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ING Group</Company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Utrata Piotr BANK</dc:creator>
  <cp:lastModifiedBy>Walter, A. (Aneta)</cp:lastModifiedBy>
  <cp:revision>4</cp:revision>
  <dcterms:created xsi:type="dcterms:W3CDTF">2020-10-21T18:15:00Z</dcterms:created>
  <dcterms:modified xsi:type="dcterms:W3CDTF">2020-11-04T09:50:00Z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0x0101007153B9783418C74FB79F58E99B805BBB</vt:lpwstr>
  </property>
</Properties>
</file>